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C1" w:rsidRDefault="00FE25C1" w:rsidP="00FE25C1">
      <w:bookmarkStart w:id="0" w:name="_GoBack"/>
      <w:bookmarkEnd w:id="0"/>
    </w:p>
    <w:p w:rsidR="00FE25C1" w:rsidRDefault="00FE25C1" w:rsidP="00FE25C1"/>
    <w:p w:rsidR="00DD0B1A" w:rsidRPr="00CE4257" w:rsidRDefault="00DD0B1A" w:rsidP="00DD0B1A">
      <w:pPr>
        <w:pStyle w:val="Heading1"/>
        <w:jc w:val="both"/>
        <w:rPr>
          <w:u w:val="single"/>
        </w:rPr>
      </w:pPr>
      <w:bookmarkStart w:id="1" w:name="_Toc339942068"/>
      <w:bookmarkStart w:id="2" w:name="_Toc339948454"/>
      <w:bookmarkStart w:id="3" w:name="_Toc339948831"/>
      <w:bookmarkStart w:id="4" w:name="_Toc339949398"/>
      <w:r>
        <w:rPr>
          <w:u w:val="single"/>
        </w:rPr>
        <w:t xml:space="preserve">SPECIFICATION FOR ROCKWILL AUTORECLOSER </w:t>
      </w:r>
      <w:r>
        <w:rPr>
          <w:color w:val="FF0000"/>
          <w:u w:val="single"/>
        </w:rPr>
        <w:t>POWER SUPPL</w:t>
      </w:r>
    </w:p>
    <w:p w:rsidR="00DD0B1A" w:rsidRPr="00EB7516" w:rsidRDefault="00DD0B1A" w:rsidP="00DD0B1A">
      <w:pPr>
        <w:pStyle w:val="Heading1"/>
        <w:jc w:val="both"/>
        <w:rPr>
          <w:rFonts w:ascii="Calibri" w:hAnsi="Calibri"/>
          <w:sz w:val="22"/>
          <w:szCs w:val="22"/>
        </w:rPr>
      </w:pPr>
      <w:r w:rsidRPr="00EB7516">
        <w:rPr>
          <w:rFonts w:ascii="Calibri" w:hAnsi="Calibri"/>
          <w:sz w:val="22"/>
          <w:szCs w:val="22"/>
        </w:rPr>
        <w:t>1.  INTRODUCTION</w:t>
      </w:r>
      <w:bookmarkEnd w:id="1"/>
      <w:bookmarkEnd w:id="2"/>
      <w:bookmarkEnd w:id="3"/>
      <w:bookmarkEnd w:id="4"/>
    </w:p>
    <w:p w:rsidR="00DD0B1A" w:rsidRDefault="00DD0B1A" w:rsidP="00DD0B1A">
      <w:pPr>
        <w:tabs>
          <w:tab w:val="left" w:pos="0"/>
          <w:tab w:val="left" w:pos="720"/>
        </w:tabs>
        <w:suppressAutoHyphens/>
        <w:jc w:val="both"/>
        <w:rPr>
          <w:rFonts w:ascii="Arial" w:hAnsi="Arial"/>
          <w:spacing w:val="-3"/>
          <w:lang w:val="en-US"/>
        </w:rPr>
      </w:pPr>
    </w:p>
    <w:p w:rsidR="00DD0B1A" w:rsidRPr="00EB7516" w:rsidRDefault="00DD0B1A" w:rsidP="00DD0B1A">
      <w:pPr>
        <w:pStyle w:val="BodyText3"/>
        <w:jc w:val="both"/>
        <w:rPr>
          <w:rFonts w:ascii="Calibri" w:hAnsi="Calibri"/>
          <w:sz w:val="22"/>
          <w:szCs w:val="22"/>
        </w:rPr>
      </w:pPr>
      <w:r w:rsidRPr="00EB7516">
        <w:rPr>
          <w:rFonts w:ascii="Calibri" w:hAnsi="Calibri"/>
          <w:sz w:val="22"/>
          <w:szCs w:val="22"/>
        </w:rPr>
        <w:t xml:space="preserve">This specification calls </w:t>
      </w:r>
      <w:r>
        <w:rPr>
          <w:rFonts w:ascii="Calibri" w:hAnsi="Calibri"/>
          <w:sz w:val="22"/>
          <w:szCs w:val="22"/>
        </w:rPr>
        <w:t>for the supply and delivery of Auto-</w:t>
      </w:r>
      <w:proofErr w:type="spellStart"/>
      <w:r>
        <w:rPr>
          <w:rFonts w:ascii="Calibri" w:hAnsi="Calibri"/>
          <w:sz w:val="22"/>
          <w:szCs w:val="22"/>
        </w:rPr>
        <w:t>recloser</w:t>
      </w:r>
      <w:proofErr w:type="spellEnd"/>
      <w:r>
        <w:rPr>
          <w:rFonts w:ascii="Calibri" w:hAnsi="Calibri"/>
          <w:sz w:val="22"/>
          <w:szCs w:val="22"/>
        </w:rPr>
        <w:t xml:space="preserve"> Power supply</w:t>
      </w:r>
      <w:r w:rsidRPr="00EB7516">
        <w:rPr>
          <w:rFonts w:ascii="Calibri" w:hAnsi="Calibri"/>
          <w:sz w:val="22"/>
          <w:szCs w:val="22"/>
        </w:rPr>
        <w:t>.</w:t>
      </w:r>
    </w:p>
    <w:p w:rsidR="00DD0B1A" w:rsidRPr="00EB7516" w:rsidRDefault="00DD0B1A" w:rsidP="00DD0B1A">
      <w:pPr>
        <w:pStyle w:val="BodyText3"/>
        <w:jc w:val="both"/>
        <w:rPr>
          <w:rFonts w:ascii="Calibri" w:hAnsi="Calibri"/>
          <w:sz w:val="22"/>
          <w:szCs w:val="22"/>
        </w:rPr>
      </w:pPr>
      <w:r w:rsidRPr="00EB7516">
        <w:rPr>
          <w:rFonts w:ascii="Calibri" w:hAnsi="Calibri"/>
          <w:sz w:val="22"/>
          <w:szCs w:val="22"/>
        </w:rPr>
        <w:t>Tenderers shall include a complete statement of compliance with this specification. For every clause in this specification the Tenderer sh</w:t>
      </w:r>
      <w:r>
        <w:rPr>
          <w:rFonts w:ascii="Calibri" w:hAnsi="Calibri"/>
          <w:sz w:val="22"/>
          <w:szCs w:val="22"/>
        </w:rPr>
        <w:t>all state compliance or non-</w:t>
      </w:r>
      <w:proofErr w:type="spellStart"/>
      <w:r>
        <w:rPr>
          <w:rFonts w:ascii="Calibri" w:hAnsi="Calibri"/>
          <w:sz w:val="22"/>
          <w:szCs w:val="22"/>
        </w:rPr>
        <w:t>c</w:t>
      </w:r>
      <w:r w:rsidRPr="00EB7516">
        <w:rPr>
          <w:rFonts w:ascii="Calibri" w:hAnsi="Calibri"/>
          <w:sz w:val="22"/>
          <w:szCs w:val="22"/>
        </w:rPr>
        <w:t>liance</w:t>
      </w:r>
      <w:proofErr w:type="spellEnd"/>
      <w:r w:rsidRPr="00EB7516">
        <w:rPr>
          <w:rFonts w:ascii="Calibri" w:hAnsi="Calibri"/>
          <w:sz w:val="22"/>
          <w:szCs w:val="22"/>
        </w:rPr>
        <w:t xml:space="preserve"> and shall elaborate where appropriate.</w:t>
      </w:r>
    </w:p>
    <w:p w:rsidR="00DD0B1A" w:rsidRPr="00EB7516" w:rsidRDefault="00DD0B1A" w:rsidP="00DD0B1A">
      <w:pPr>
        <w:pStyle w:val="BodyText3"/>
        <w:jc w:val="both"/>
        <w:rPr>
          <w:rFonts w:ascii="Calibri" w:hAnsi="Calibri"/>
          <w:sz w:val="22"/>
          <w:szCs w:val="22"/>
        </w:rPr>
      </w:pPr>
      <w:r w:rsidRPr="00EB7516">
        <w:rPr>
          <w:rFonts w:ascii="Calibri" w:hAnsi="Calibri"/>
          <w:sz w:val="22"/>
          <w:szCs w:val="22"/>
        </w:rPr>
        <w:t>Tenderers shall use the words “comply”, “do not comply” for this specification or in the clauses of an Informative nature, “noted”. Where the words” do not comply” are used the Tenderer shall state whether modifications could be made and whether modifications would be undertaken. The cost implications of such modifications must be indicated in the statement of compliance as well as the pricing schedules.</w:t>
      </w:r>
    </w:p>
    <w:p w:rsidR="00DD0B1A" w:rsidRPr="00EB7516" w:rsidRDefault="00DD0B1A" w:rsidP="00DD0B1A">
      <w:pPr>
        <w:pStyle w:val="BodyText3"/>
        <w:jc w:val="both"/>
        <w:rPr>
          <w:rFonts w:ascii="Calibri" w:hAnsi="Calibri"/>
          <w:sz w:val="22"/>
          <w:szCs w:val="22"/>
        </w:rPr>
      </w:pPr>
      <w:r w:rsidRPr="00EB7516">
        <w:rPr>
          <w:rFonts w:ascii="Calibri" w:hAnsi="Calibri"/>
          <w:sz w:val="22"/>
          <w:szCs w:val="22"/>
        </w:rPr>
        <w:t>Failure to comply with these requirements will render the tender liable to rejection.</w:t>
      </w:r>
    </w:p>
    <w:p w:rsidR="00DD0B1A" w:rsidRDefault="00DD0B1A" w:rsidP="00DD0B1A">
      <w:pPr>
        <w:pStyle w:val="BodyText3"/>
        <w:jc w:val="both"/>
      </w:pPr>
    </w:p>
    <w:p w:rsidR="00DD0B1A" w:rsidRPr="004D4FE9" w:rsidRDefault="00DD0B1A" w:rsidP="00DD0B1A">
      <w:pPr>
        <w:spacing w:after="200"/>
        <w:jc w:val="both"/>
        <w:rPr>
          <w:rFonts w:ascii="Calibri" w:eastAsia="Calibri" w:hAnsi="Calibri"/>
          <w:b/>
        </w:rPr>
      </w:pPr>
      <w:bookmarkStart w:id="5" w:name="_Toc340293015"/>
      <w:r w:rsidRPr="004D4FE9">
        <w:rPr>
          <w:rFonts w:ascii="Calibri" w:eastAsia="Calibri" w:hAnsi="Calibri"/>
          <w:b/>
        </w:rPr>
        <w:t>2.</w:t>
      </w:r>
      <w:r w:rsidRPr="004D4FE9">
        <w:rPr>
          <w:rFonts w:ascii="Calibri" w:eastAsia="Calibri" w:hAnsi="Calibri"/>
          <w:b/>
        </w:rPr>
        <w:tab/>
        <w:t>DETERMINATION OF RESPONSIVENESS</w:t>
      </w:r>
      <w:bookmarkEnd w:id="5"/>
      <w:r w:rsidRPr="004D4FE9">
        <w:rPr>
          <w:rFonts w:ascii="Calibri" w:eastAsia="Calibri" w:hAnsi="Calibri"/>
          <w:b/>
        </w:rPr>
        <w:t xml:space="preserve"> </w:t>
      </w:r>
    </w:p>
    <w:p w:rsidR="00DD0B1A" w:rsidRPr="004D4FE9" w:rsidRDefault="00DD0B1A" w:rsidP="00DD0B1A">
      <w:pPr>
        <w:spacing w:after="200"/>
        <w:ind w:left="720"/>
        <w:jc w:val="both"/>
        <w:rPr>
          <w:rFonts w:ascii="Calibri" w:eastAsia="Calibri" w:hAnsi="Calibri"/>
          <w:bCs/>
        </w:rPr>
      </w:pPr>
      <w:r w:rsidRPr="004D4FE9">
        <w:rPr>
          <w:rFonts w:ascii="Calibri" w:eastAsia="Calibri" w:hAnsi="Calibri"/>
          <w:bCs/>
        </w:rPr>
        <w:t>Prior to the detailed evaluation of Tenders, ZETDC will determine whether each Tender is substantially responsive to the requirements of the Tender Document.</w:t>
      </w:r>
    </w:p>
    <w:p w:rsidR="00DD0B1A" w:rsidRPr="004D4FE9" w:rsidRDefault="00DD0B1A" w:rsidP="00DD0B1A">
      <w:pPr>
        <w:spacing w:after="200"/>
        <w:ind w:left="720"/>
        <w:jc w:val="both"/>
        <w:rPr>
          <w:rFonts w:ascii="Calibri" w:eastAsia="Calibri" w:hAnsi="Calibri"/>
          <w:bCs/>
        </w:rPr>
      </w:pPr>
      <w:r w:rsidRPr="004D4FE9">
        <w:rPr>
          <w:rFonts w:ascii="Calibri" w:eastAsia="Calibri" w:hAnsi="Calibri"/>
          <w:bCs/>
        </w:rPr>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 completion, timing or administration of the works undertaken by the Tenderer under the Contract, or which limits in a substantial way, inconsistent with the Tender Document, the Zimbabwe Electricity Transmission and Distribution Company’s rights or the Tenderer’s obligations under the Contract and the rectification of which would affect unfairly the competitive position of other Tenders who have presented substantially responsive Tenders at reasonable price.</w:t>
      </w:r>
    </w:p>
    <w:p w:rsidR="00DD0B1A" w:rsidRPr="004D4FE9" w:rsidRDefault="00DD0B1A" w:rsidP="00DD0B1A">
      <w:pPr>
        <w:spacing w:after="200"/>
        <w:ind w:left="720"/>
        <w:jc w:val="both"/>
        <w:rPr>
          <w:rFonts w:ascii="Calibri" w:eastAsia="Calibri" w:hAnsi="Calibri"/>
          <w:bCs/>
        </w:rPr>
      </w:pPr>
      <w:r w:rsidRPr="004D4FE9">
        <w:rPr>
          <w:rFonts w:ascii="Calibri" w:eastAsia="Calibri" w:hAnsi="Calibri"/>
          <w:bCs/>
        </w:rPr>
        <w:t>A Tender determined to be substantially non-responsive will be rejected by the Authority and may not subsequently be made responsive by the Tenderer by correction of the non-conformity.</w:t>
      </w:r>
    </w:p>
    <w:p w:rsidR="00DD0B1A" w:rsidRPr="004D4FE9" w:rsidRDefault="00DD0B1A" w:rsidP="00DD0B1A">
      <w:pPr>
        <w:spacing w:after="200"/>
        <w:ind w:left="720"/>
        <w:jc w:val="both"/>
        <w:rPr>
          <w:rFonts w:ascii="Calibri" w:eastAsia="Calibri" w:hAnsi="Calibri"/>
          <w:bCs/>
        </w:rPr>
      </w:pPr>
      <w:r w:rsidRPr="004D4FE9">
        <w:rPr>
          <w:rFonts w:ascii="Calibri" w:eastAsia="Calibri" w:hAnsi="Calibri"/>
          <w:bCs/>
        </w:rPr>
        <w:t>The Zimbabwe Electricity Supply Authority may accept any non-material deviation or reservation provided that the acceptance thereof does not prejudice or affect the relative ranking order of any tender in the evaluation of Tenders.</w:t>
      </w:r>
    </w:p>
    <w:p w:rsidR="00DD0B1A" w:rsidRPr="004D4FE9" w:rsidRDefault="00DD0B1A" w:rsidP="00DD0B1A">
      <w:pPr>
        <w:spacing w:after="200"/>
        <w:jc w:val="both"/>
        <w:rPr>
          <w:rFonts w:ascii="Calibri" w:eastAsia="Calibri" w:hAnsi="Calibri"/>
          <w:bCs/>
        </w:rPr>
      </w:pPr>
    </w:p>
    <w:p w:rsidR="00DD0B1A" w:rsidRPr="004D4FE9" w:rsidRDefault="00DD0B1A" w:rsidP="00DD0B1A">
      <w:pPr>
        <w:spacing w:after="200"/>
        <w:jc w:val="both"/>
        <w:rPr>
          <w:rFonts w:ascii="Calibri" w:eastAsia="Calibri" w:hAnsi="Calibri"/>
          <w:bCs/>
        </w:rPr>
      </w:pPr>
    </w:p>
    <w:p w:rsidR="00DD0B1A" w:rsidRDefault="00DD0B1A" w:rsidP="00DD0B1A">
      <w:pPr>
        <w:spacing w:after="200"/>
        <w:jc w:val="both"/>
        <w:rPr>
          <w:rFonts w:ascii="Calibri" w:eastAsia="Calibri" w:hAnsi="Calibri"/>
          <w:b/>
        </w:rPr>
      </w:pPr>
    </w:p>
    <w:p w:rsidR="00DD0B1A" w:rsidRDefault="00DD0B1A" w:rsidP="00DD0B1A">
      <w:pPr>
        <w:spacing w:after="200"/>
        <w:jc w:val="both"/>
        <w:rPr>
          <w:rFonts w:ascii="Calibri" w:eastAsia="Calibri" w:hAnsi="Calibri"/>
          <w:b/>
        </w:rPr>
      </w:pPr>
    </w:p>
    <w:p w:rsidR="00DD0B1A" w:rsidRPr="004D4FE9" w:rsidRDefault="00DD0B1A" w:rsidP="00DD0B1A">
      <w:pPr>
        <w:spacing w:after="200"/>
        <w:jc w:val="both"/>
        <w:rPr>
          <w:rFonts w:ascii="Calibri" w:eastAsia="Calibri" w:hAnsi="Calibri"/>
          <w:b/>
        </w:rPr>
      </w:pPr>
    </w:p>
    <w:p w:rsidR="00DD0B1A" w:rsidRDefault="00DD0B1A" w:rsidP="00DD0B1A">
      <w:pPr>
        <w:pStyle w:val="BodyText3"/>
        <w:jc w:val="both"/>
      </w:pPr>
    </w:p>
    <w:p w:rsidR="00DD0B1A" w:rsidRDefault="00DD0B1A" w:rsidP="00DD0B1A">
      <w:pPr>
        <w:pStyle w:val="BodyText3"/>
        <w:jc w:val="both"/>
      </w:pPr>
    </w:p>
    <w:p w:rsidR="00DD0B1A" w:rsidRPr="00935CFC" w:rsidRDefault="00DD0B1A" w:rsidP="00DD0B1A">
      <w:pPr>
        <w:spacing w:after="200"/>
        <w:jc w:val="both"/>
        <w:rPr>
          <w:rFonts w:ascii="Calibri" w:eastAsia="Calibri" w:hAnsi="Calibri"/>
          <w:b/>
        </w:rPr>
      </w:pPr>
      <w:bookmarkStart w:id="6" w:name="_Toc339942070"/>
      <w:bookmarkStart w:id="7" w:name="_Toc339948456"/>
      <w:bookmarkStart w:id="8" w:name="_Toc339948833"/>
      <w:bookmarkStart w:id="9" w:name="_Toc339949400"/>
      <w:r>
        <w:rPr>
          <w:rFonts w:ascii="Calibri" w:eastAsia="Calibri" w:hAnsi="Calibri"/>
          <w:b/>
        </w:rPr>
        <w:t xml:space="preserve">3.            </w:t>
      </w:r>
      <w:r w:rsidRPr="00935CFC">
        <w:rPr>
          <w:rFonts w:ascii="Calibri" w:eastAsia="Calibri" w:hAnsi="Calibri"/>
          <w:b/>
        </w:rPr>
        <w:t>LANGUAGE, UNITS AND STANDARDS</w:t>
      </w:r>
    </w:p>
    <w:p w:rsidR="00DD0B1A" w:rsidRPr="00B82F9C" w:rsidRDefault="00DD0B1A" w:rsidP="00DD0B1A">
      <w:pPr>
        <w:spacing w:after="200"/>
        <w:ind w:left="720"/>
        <w:jc w:val="both"/>
        <w:rPr>
          <w:rFonts w:ascii="Calibri" w:eastAsia="Calibri" w:hAnsi="Calibri"/>
          <w:bCs/>
        </w:rPr>
      </w:pPr>
      <w:r w:rsidRPr="00B82F9C">
        <w:rPr>
          <w:rFonts w:ascii="Calibri" w:eastAsia="Calibri" w:hAnsi="Calibri"/>
          <w:bCs/>
        </w:rPr>
        <w:t xml:space="preserve">All tenders, correspondence, description upon drawings, illustrations or instructions shall be in unambiguous English Language. SI Units of measurements shall be used throughout. </w:t>
      </w:r>
    </w:p>
    <w:p w:rsidR="00DD0B1A" w:rsidRPr="00B82F9C" w:rsidRDefault="00DD0B1A" w:rsidP="00DD0B1A">
      <w:pPr>
        <w:pStyle w:val="BodyTextIndent"/>
        <w:jc w:val="both"/>
        <w:rPr>
          <w:rFonts w:ascii="Calibri" w:hAnsi="Calibri"/>
          <w:sz w:val="22"/>
          <w:szCs w:val="22"/>
        </w:rPr>
      </w:pPr>
      <w:r>
        <w:rPr>
          <w:rFonts w:ascii="Calibri" w:hAnsi="Calibri"/>
          <w:sz w:val="22"/>
          <w:szCs w:val="22"/>
        </w:rPr>
        <w:t xml:space="preserve">       The power supply module</w:t>
      </w:r>
      <w:r w:rsidRPr="00B82F9C">
        <w:rPr>
          <w:rFonts w:ascii="Calibri" w:hAnsi="Calibri"/>
          <w:sz w:val="22"/>
          <w:szCs w:val="22"/>
        </w:rPr>
        <w:t xml:space="preserve"> shall be manufactured to high quality standards. </w:t>
      </w:r>
    </w:p>
    <w:p w:rsidR="00DD0B1A" w:rsidRPr="00B82F9C" w:rsidRDefault="00DD0B1A" w:rsidP="00DD0B1A">
      <w:pPr>
        <w:pStyle w:val="BodyTextIndent"/>
        <w:jc w:val="both"/>
        <w:rPr>
          <w:rFonts w:ascii="Calibri" w:hAnsi="Calibri"/>
          <w:sz w:val="22"/>
          <w:szCs w:val="22"/>
        </w:rPr>
      </w:pPr>
      <w:r w:rsidRPr="00B82F9C">
        <w:rPr>
          <w:rFonts w:ascii="Calibri" w:hAnsi="Calibri"/>
          <w:sz w:val="22"/>
          <w:szCs w:val="22"/>
        </w:rPr>
        <w:t xml:space="preserve">       The </w:t>
      </w:r>
      <w:proofErr w:type="spellStart"/>
      <w:r w:rsidRPr="00B82F9C">
        <w:rPr>
          <w:rFonts w:ascii="Calibri" w:hAnsi="Calibri"/>
          <w:sz w:val="22"/>
          <w:szCs w:val="22"/>
        </w:rPr>
        <w:t>companies</w:t>
      </w:r>
      <w:proofErr w:type="spellEnd"/>
      <w:r w:rsidRPr="00B82F9C">
        <w:rPr>
          <w:rFonts w:ascii="Calibri" w:hAnsi="Calibri"/>
          <w:sz w:val="22"/>
          <w:szCs w:val="22"/>
        </w:rPr>
        <w:t xml:space="preserve"> manufacturing the tools and equipment shall have ISO Certification.</w:t>
      </w:r>
    </w:p>
    <w:p w:rsidR="00DD0B1A" w:rsidRPr="00B82F9C" w:rsidRDefault="00DD0B1A" w:rsidP="00DD0B1A">
      <w:pPr>
        <w:ind w:left="720"/>
        <w:jc w:val="both"/>
        <w:rPr>
          <w:rFonts w:ascii="Calibri" w:eastAsia="Calibri" w:hAnsi="Calibri"/>
        </w:rPr>
      </w:pPr>
      <w:r w:rsidRPr="00B82F9C">
        <w:rPr>
          <w:rFonts w:ascii="Calibri" w:eastAsia="Calibri" w:hAnsi="Calibri"/>
        </w:rPr>
        <w:t xml:space="preserve">Except where modified by ZETDC's specifications, </w:t>
      </w:r>
      <w:r>
        <w:rPr>
          <w:rFonts w:ascii="Calibri" w:eastAsia="Calibri" w:hAnsi="Calibri"/>
        </w:rPr>
        <w:t xml:space="preserve">IEC 60950 </w:t>
      </w:r>
      <w:r w:rsidRPr="00B82F9C">
        <w:rPr>
          <w:rFonts w:ascii="Calibri" w:eastAsia="Calibri" w:hAnsi="Calibri"/>
        </w:rPr>
        <w:t>shall apply throughout. In the case of conflict between the above stated standards and this specification, the ruling of this specification shall prevail.</w:t>
      </w:r>
    </w:p>
    <w:p w:rsidR="00DD0B1A" w:rsidRDefault="00DD0B1A" w:rsidP="00DD0B1A">
      <w:pPr>
        <w:pStyle w:val="Heading1"/>
        <w:jc w:val="both"/>
        <w:rPr>
          <w:sz w:val="24"/>
        </w:rPr>
      </w:pPr>
      <w:r w:rsidRPr="00EB7516">
        <w:rPr>
          <w:rFonts w:ascii="Calibri" w:hAnsi="Calibri"/>
          <w:sz w:val="22"/>
          <w:szCs w:val="22"/>
        </w:rPr>
        <w:t>4</w:t>
      </w:r>
      <w:r>
        <w:rPr>
          <w:sz w:val="24"/>
        </w:rPr>
        <w:t xml:space="preserve">.        </w:t>
      </w:r>
      <w:r w:rsidRPr="00EB7516">
        <w:rPr>
          <w:rFonts w:ascii="Calibri" w:hAnsi="Calibri"/>
          <w:sz w:val="22"/>
          <w:szCs w:val="22"/>
        </w:rPr>
        <w:t>PARTICULARS OF ELECTRICAL SYSTEM</w:t>
      </w:r>
      <w:bookmarkEnd w:id="6"/>
      <w:bookmarkEnd w:id="7"/>
      <w:bookmarkEnd w:id="8"/>
      <w:bookmarkEnd w:id="9"/>
    </w:p>
    <w:p w:rsidR="00DD0B1A" w:rsidRDefault="00DD0B1A" w:rsidP="00DD0B1A">
      <w:pPr>
        <w:pStyle w:val="Heading2"/>
        <w:ind w:left="284" w:hanging="284"/>
        <w:jc w:val="both"/>
      </w:pPr>
      <w:r>
        <w:t xml:space="preserve">   The electrical equipment shall be subjected to the following system     conditions: </w:t>
      </w:r>
    </w:p>
    <w:p w:rsidR="00DD0B1A" w:rsidRPr="009B2B56" w:rsidRDefault="00DD0B1A" w:rsidP="00DD0B1A"/>
    <w:p w:rsidR="00DD0B1A" w:rsidRPr="00EB7516" w:rsidRDefault="00DD0B1A" w:rsidP="00DD0B1A">
      <w:pPr>
        <w:pStyle w:val="List2"/>
        <w:ind w:left="0" w:firstLine="0"/>
        <w:jc w:val="both"/>
        <w:rPr>
          <w:rFonts w:ascii="Calibri" w:hAnsi="Calibri"/>
          <w:sz w:val="22"/>
          <w:szCs w:val="22"/>
        </w:rPr>
      </w:pPr>
      <w:r w:rsidRPr="00F02045">
        <w:rPr>
          <w:rFonts w:ascii="Calibri" w:hAnsi="Calibri"/>
          <w:spacing w:val="-3"/>
          <w:sz w:val="22"/>
          <w:szCs w:val="22"/>
          <w:lang w:eastAsia="en-ZW"/>
        </w:rPr>
        <w:t>(</w:t>
      </w:r>
      <w:r>
        <w:rPr>
          <w:rFonts w:ascii="Calibri" w:hAnsi="Calibri"/>
          <w:spacing w:val="-3"/>
          <w:sz w:val="22"/>
          <w:szCs w:val="22"/>
          <w:lang w:eastAsia="en-ZW"/>
        </w:rPr>
        <w:t>a</w:t>
      </w:r>
      <w:r w:rsidRPr="00F02045">
        <w:rPr>
          <w:rFonts w:ascii="Calibri" w:hAnsi="Calibri"/>
          <w:spacing w:val="-3"/>
          <w:sz w:val="22"/>
          <w:szCs w:val="22"/>
          <w:lang w:eastAsia="en-ZW"/>
        </w:rPr>
        <w:t xml:space="preserve">)    </w:t>
      </w:r>
      <w:r w:rsidRPr="00EB7516">
        <w:rPr>
          <w:rFonts w:ascii="Calibri" w:hAnsi="Calibri"/>
          <w:sz w:val="22"/>
          <w:szCs w:val="22"/>
        </w:rPr>
        <w:t xml:space="preserve">Indoor/Outdoor, earthed, 3 phase equipment. </w:t>
      </w:r>
    </w:p>
    <w:p w:rsidR="00DD0B1A" w:rsidRPr="00EB7516" w:rsidRDefault="00DD0B1A" w:rsidP="00DD0B1A">
      <w:pPr>
        <w:pStyle w:val="List2"/>
        <w:jc w:val="both"/>
        <w:rPr>
          <w:rFonts w:ascii="Calibri" w:hAnsi="Calibri"/>
          <w:sz w:val="22"/>
          <w:szCs w:val="22"/>
        </w:rPr>
      </w:pPr>
    </w:p>
    <w:p w:rsidR="00DD0B1A" w:rsidRPr="00EB7516" w:rsidRDefault="00DD0B1A" w:rsidP="00DD0B1A">
      <w:pPr>
        <w:tabs>
          <w:tab w:val="left" w:pos="0"/>
        </w:tabs>
        <w:suppressAutoHyphens/>
        <w:overflowPunct w:val="0"/>
        <w:autoSpaceDE w:val="0"/>
        <w:autoSpaceDN w:val="0"/>
        <w:adjustRightInd w:val="0"/>
        <w:jc w:val="both"/>
        <w:textAlignment w:val="baseline"/>
        <w:rPr>
          <w:rFonts w:ascii="Calibri" w:hAnsi="Calibri"/>
          <w:spacing w:val="-3"/>
          <w:lang w:eastAsia="en-ZW"/>
        </w:rPr>
      </w:pPr>
      <w:r w:rsidRPr="00EB7516">
        <w:rPr>
          <w:rFonts w:ascii="Calibri" w:hAnsi="Calibri"/>
          <w:spacing w:val="-3"/>
          <w:lang w:eastAsia="en-ZW"/>
        </w:rPr>
        <w:t>(b)    Three phase overhead-line construction and underground system. The maximum earth fault factor on the network is 1.5.</w:t>
      </w:r>
    </w:p>
    <w:p w:rsidR="00DD0B1A" w:rsidRPr="00EB7516" w:rsidRDefault="00DD0B1A" w:rsidP="00DD0B1A">
      <w:pPr>
        <w:tabs>
          <w:tab w:val="left" w:pos="0"/>
        </w:tabs>
        <w:suppressAutoHyphens/>
        <w:overflowPunct w:val="0"/>
        <w:autoSpaceDE w:val="0"/>
        <w:autoSpaceDN w:val="0"/>
        <w:adjustRightInd w:val="0"/>
        <w:ind w:left="1080"/>
        <w:jc w:val="both"/>
        <w:textAlignment w:val="baseline"/>
        <w:rPr>
          <w:rFonts w:ascii="Calibri" w:hAnsi="Calibri"/>
          <w:spacing w:val="-3"/>
          <w:lang w:eastAsia="en-ZW"/>
        </w:rPr>
      </w:pPr>
    </w:p>
    <w:p w:rsidR="00DD0B1A" w:rsidRPr="00EB7516" w:rsidRDefault="00DD0B1A" w:rsidP="00DD0B1A">
      <w:pPr>
        <w:tabs>
          <w:tab w:val="left" w:pos="0"/>
        </w:tabs>
        <w:suppressAutoHyphens/>
        <w:overflowPunct w:val="0"/>
        <w:autoSpaceDE w:val="0"/>
        <w:autoSpaceDN w:val="0"/>
        <w:adjustRightInd w:val="0"/>
        <w:jc w:val="both"/>
        <w:textAlignment w:val="baseline"/>
        <w:rPr>
          <w:rFonts w:ascii="Calibri" w:hAnsi="Calibri"/>
          <w:spacing w:val="-3"/>
          <w:lang w:eastAsia="en-ZW"/>
        </w:rPr>
      </w:pPr>
      <w:r w:rsidRPr="00EB7516">
        <w:rPr>
          <w:rFonts w:ascii="Calibri" w:hAnsi="Calibri"/>
          <w:spacing w:val="-3"/>
          <w:lang w:eastAsia="en-ZW"/>
        </w:rPr>
        <w:t xml:space="preserve">(c)   The highest system voltage does not normally exceed the nominal system voltage by more than 10% </w:t>
      </w:r>
      <w:proofErr w:type="gramStart"/>
      <w:r w:rsidRPr="00EB7516">
        <w:rPr>
          <w:rFonts w:ascii="Calibri" w:hAnsi="Calibri"/>
          <w:spacing w:val="-3"/>
          <w:lang w:eastAsia="en-ZW"/>
        </w:rPr>
        <w:t xml:space="preserve">( </w:t>
      </w:r>
      <w:proofErr w:type="spellStart"/>
      <w:r w:rsidRPr="00EB7516">
        <w:rPr>
          <w:rFonts w:ascii="Calibri" w:hAnsi="Calibri"/>
          <w:spacing w:val="-3"/>
          <w:lang w:eastAsia="en-ZW"/>
        </w:rPr>
        <w:t>i.e</w:t>
      </w:r>
      <w:proofErr w:type="spellEnd"/>
      <w:proofErr w:type="gramEnd"/>
      <w:r w:rsidRPr="00EB7516">
        <w:rPr>
          <w:rFonts w:ascii="Calibri" w:hAnsi="Calibri"/>
          <w:spacing w:val="-3"/>
          <w:lang w:eastAsia="en-ZW"/>
        </w:rPr>
        <w:t xml:space="preserve"> 36kv or 12kv).  The nominal system voltages are 33 kV and 11 kV.</w:t>
      </w:r>
    </w:p>
    <w:p w:rsidR="00DD0B1A" w:rsidRPr="00EB7516" w:rsidRDefault="00DD0B1A" w:rsidP="00DD0B1A">
      <w:pPr>
        <w:tabs>
          <w:tab w:val="left" w:pos="0"/>
        </w:tabs>
        <w:suppressAutoHyphens/>
        <w:overflowPunct w:val="0"/>
        <w:autoSpaceDE w:val="0"/>
        <w:autoSpaceDN w:val="0"/>
        <w:adjustRightInd w:val="0"/>
        <w:ind w:left="1080"/>
        <w:jc w:val="both"/>
        <w:textAlignment w:val="baseline"/>
        <w:rPr>
          <w:rFonts w:ascii="Calibri" w:hAnsi="Calibri"/>
          <w:spacing w:val="-3"/>
          <w:lang w:eastAsia="en-ZW"/>
        </w:rPr>
      </w:pPr>
    </w:p>
    <w:p w:rsidR="00DD0B1A" w:rsidRPr="00EB7516" w:rsidRDefault="00DD0B1A" w:rsidP="00DD0B1A">
      <w:pPr>
        <w:tabs>
          <w:tab w:val="left" w:pos="0"/>
        </w:tabs>
        <w:suppressAutoHyphens/>
        <w:overflowPunct w:val="0"/>
        <w:autoSpaceDE w:val="0"/>
        <w:autoSpaceDN w:val="0"/>
        <w:adjustRightInd w:val="0"/>
        <w:jc w:val="both"/>
        <w:textAlignment w:val="baseline"/>
        <w:rPr>
          <w:rFonts w:ascii="Calibri" w:hAnsi="Calibri"/>
          <w:spacing w:val="-3"/>
          <w:lang w:eastAsia="en-ZW"/>
        </w:rPr>
      </w:pPr>
      <w:r w:rsidRPr="00EB7516">
        <w:rPr>
          <w:rFonts w:ascii="Calibri" w:hAnsi="Calibri"/>
          <w:spacing w:val="-3"/>
          <w:lang w:eastAsia="en-ZW"/>
        </w:rPr>
        <w:t>(d)   The system frequency variation does not exceed plus or minus 2.5% from 50 Hz.</w:t>
      </w:r>
    </w:p>
    <w:p w:rsidR="00DD0B1A" w:rsidRPr="00EB7516" w:rsidRDefault="00DD0B1A" w:rsidP="00DD0B1A">
      <w:pPr>
        <w:pStyle w:val="List2"/>
        <w:jc w:val="both"/>
        <w:rPr>
          <w:rFonts w:ascii="Calibri" w:hAnsi="Calibri"/>
          <w:sz w:val="22"/>
          <w:szCs w:val="22"/>
        </w:rPr>
      </w:pPr>
    </w:p>
    <w:p w:rsidR="00DD0B1A" w:rsidRPr="00EB7516" w:rsidRDefault="00DD0B1A" w:rsidP="00DD0B1A">
      <w:pPr>
        <w:pStyle w:val="List2"/>
        <w:jc w:val="both"/>
        <w:rPr>
          <w:rFonts w:ascii="Calibri" w:hAnsi="Calibri"/>
          <w:sz w:val="22"/>
          <w:szCs w:val="22"/>
        </w:rPr>
      </w:pPr>
    </w:p>
    <w:p w:rsidR="00DD0B1A" w:rsidRPr="00EB7516" w:rsidRDefault="00DD0B1A" w:rsidP="00DD0B1A">
      <w:pPr>
        <w:pStyle w:val="Heading1"/>
        <w:jc w:val="both"/>
        <w:rPr>
          <w:rFonts w:ascii="Calibri" w:hAnsi="Calibri"/>
          <w:sz w:val="22"/>
          <w:szCs w:val="22"/>
        </w:rPr>
      </w:pPr>
      <w:bookmarkStart w:id="10" w:name="_Toc339942071"/>
      <w:bookmarkStart w:id="11" w:name="_Toc339948457"/>
      <w:bookmarkStart w:id="12" w:name="_Toc339948834"/>
      <w:bookmarkStart w:id="13" w:name="_Toc339949401"/>
      <w:r w:rsidRPr="00EB7516">
        <w:rPr>
          <w:rFonts w:ascii="Calibri" w:hAnsi="Calibri"/>
          <w:spacing w:val="-3"/>
          <w:sz w:val="22"/>
          <w:szCs w:val="22"/>
          <w:lang w:val="en-US"/>
        </w:rPr>
        <w:t>5</w:t>
      </w:r>
      <w:r w:rsidRPr="00EB7516">
        <w:rPr>
          <w:rFonts w:ascii="Calibri" w:hAnsi="Calibri"/>
          <w:sz w:val="22"/>
          <w:szCs w:val="22"/>
        </w:rPr>
        <w:t>.</w:t>
      </w:r>
      <w:r w:rsidRPr="00EB7516">
        <w:rPr>
          <w:rFonts w:ascii="Calibri" w:hAnsi="Calibri"/>
          <w:sz w:val="22"/>
          <w:szCs w:val="22"/>
        </w:rPr>
        <w:tab/>
        <w:t>PARTICULARS OF THE ENVIRONMENT</w:t>
      </w:r>
      <w:bookmarkEnd w:id="10"/>
      <w:bookmarkEnd w:id="11"/>
      <w:bookmarkEnd w:id="12"/>
      <w:bookmarkEnd w:id="13"/>
    </w:p>
    <w:p w:rsidR="00DD0B1A" w:rsidRPr="00EB7516" w:rsidRDefault="00DD0B1A" w:rsidP="00DD0B1A">
      <w:pPr>
        <w:pStyle w:val="BodyTextIndent"/>
        <w:ind w:left="0"/>
        <w:jc w:val="both"/>
        <w:rPr>
          <w:rFonts w:ascii="Calibri" w:hAnsi="Calibri"/>
          <w:sz w:val="22"/>
          <w:szCs w:val="22"/>
        </w:rPr>
      </w:pPr>
      <w:r w:rsidRPr="00EB7516">
        <w:rPr>
          <w:rFonts w:ascii="Calibri" w:hAnsi="Calibri"/>
          <w:sz w:val="22"/>
          <w:szCs w:val="22"/>
        </w:rPr>
        <w:t>The equipment shall be capable of operation under the following environmental conditions.</w:t>
      </w:r>
    </w:p>
    <w:p w:rsidR="00DD0B1A" w:rsidRPr="00EB7516" w:rsidRDefault="00DD0B1A" w:rsidP="00DD0B1A">
      <w:pPr>
        <w:pStyle w:val="List2"/>
        <w:ind w:left="0" w:firstLine="0"/>
        <w:jc w:val="both"/>
        <w:rPr>
          <w:rFonts w:ascii="Calibri" w:hAnsi="Calibri"/>
          <w:sz w:val="22"/>
          <w:szCs w:val="22"/>
        </w:rPr>
      </w:pPr>
      <w:r w:rsidRPr="00EB7516">
        <w:rPr>
          <w:rFonts w:ascii="Calibri" w:hAnsi="Calibri"/>
          <w:sz w:val="22"/>
          <w:szCs w:val="22"/>
        </w:rPr>
        <w:t>(a)  At an average altitude of 1 500m above sea level.</w:t>
      </w:r>
    </w:p>
    <w:p w:rsidR="00DD0B1A" w:rsidRPr="00EB7516" w:rsidRDefault="00DD0B1A" w:rsidP="00DD0B1A">
      <w:pPr>
        <w:pStyle w:val="List2"/>
        <w:ind w:left="0" w:firstLine="0"/>
        <w:jc w:val="both"/>
        <w:rPr>
          <w:rFonts w:ascii="Calibri" w:hAnsi="Calibri"/>
          <w:sz w:val="22"/>
          <w:szCs w:val="22"/>
        </w:rPr>
      </w:pPr>
      <w:r w:rsidRPr="00EB7516">
        <w:rPr>
          <w:rFonts w:ascii="Calibri" w:hAnsi="Calibri"/>
          <w:sz w:val="22"/>
          <w:szCs w:val="22"/>
        </w:rPr>
        <w:t>(b)  Ambient air temperatures never above +45°C or below -10°C with a daily maximum of 35°C.</w:t>
      </w:r>
    </w:p>
    <w:p w:rsidR="00DD0B1A" w:rsidRPr="00EB7516" w:rsidRDefault="00DD0B1A" w:rsidP="00DD0B1A">
      <w:pPr>
        <w:pStyle w:val="List2"/>
        <w:ind w:left="45" w:firstLine="0"/>
        <w:jc w:val="both"/>
        <w:rPr>
          <w:rFonts w:ascii="Calibri" w:hAnsi="Calibri"/>
          <w:sz w:val="22"/>
          <w:szCs w:val="22"/>
        </w:rPr>
      </w:pPr>
      <w:r w:rsidRPr="00EB7516">
        <w:rPr>
          <w:rFonts w:ascii="Calibri" w:hAnsi="Calibri"/>
          <w:sz w:val="22"/>
          <w:szCs w:val="22"/>
        </w:rPr>
        <w:t>(c)  Particular attention should be paid in the design of all tools and equipment to ensure that there is no damage to working parts or insulation through the ingress of dust, insects, vermin which are prevalent for long periods in the year.</w:t>
      </w:r>
    </w:p>
    <w:p w:rsidR="00DD0B1A" w:rsidRPr="00EB7516" w:rsidRDefault="00DD0B1A" w:rsidP="00DD0B1A">
      <w:pPr>
        <w:pStyle w:val="List2"/>
        <w:ind w:left="0" w:firstLine="0"/>
        <w:rPr>
          <w:rFonts w:ascii="Calibri" w:hAnsi="Calibri"/>
          <w:sz w:val="22"/>
          <w:szCs w:val="22"/>
        </w:rPr>
      </w:pPr>
    </w:p>
    <w:p w:rsidR="00DD0B1A" w:rsidRPr="00EB7516" w:rsidRDefault="00DD0B1A" w:rsidP="00DD0B1A">
      <w:pPr>
        <w:pStyle w:val="List2"/>
        <w:ind w:left="0" w:firstLine="0"/>
        <w:jc w:val="both"/>
        <w:rPr>
          <w:rFonts w:ascii="Calibri" w:hAnsi="Calibri"/>
          <w:sz w:val="22"/>
          <w:szCs w:val="22"/>
        </w:rPr>
      </w:pPr>
    </w:p>
    <w:p w:rsidR="00DD0B1A" w:rsidRPr="00EB7516" w:rsidRDefault="00DD0B1A" w:rsidP="00DD0B1A">
      <w:pPr>
        <w:pStyle w:val="List2"/>
        <w:ind w:left="360" w:firstLine="0"/>
        <w:jc w:val="both"/>
        <w:rPr>
          <w:rFonts w:ascii="Calibri" w:hAnsi="Calibri"/>
          <w:sz w:val="22"/>
          <w:szCs w:val="22"/>
        </w:rPr>
      </w:pPr>
      <w:r w:rsidRPr="00EB7516">
        <w:rPr>
          <w:rFonts w:ascii="Calibri" w:hAnsi="Calibri"/>
          <w:sz w:val="22"/>
          <w:szCs w:val="22"/>
        </w:rPr>
        <w:t xml:space="preserve">   </w:t>
      </w:r>
    </w:p>
    <w:p w:rsidR="00DD0B1A" w:rsidRPr="00EB7516" w:rsidRDefault="00DD0B1A" w:rsidP="00DD0B1A">
      <w:pPr>
        <w:pStyle w:val="List2"/>
        <w:jc w:val="both"/>
        <w:rPr>
          <w:rFonts w:ascii="Calibri" w:hAnsi="Calibri"/>
          <w:sz w:val="22"/>
          <w:szCs w:val="22"/>
        </w:rPr>
      </w:pPr>
    </w:p>
    <w:p w:rsidR="00DD0B1A" w:rsidRPr="00EB7516" w:rsidRDefault="00DD0B1A" w:rsidP="00DD0B1A">
      <w:pPr>
        <w:pStyle w:val="List2"/>
        <w:jc w:val="both"/>
        <w:rPr>
          <w:rFonts w:ascii="Calibri" w:hAnsi="Calibri"/>
          <w:sz w:val="22"/>
          <w:szCs w:val="22"/>
        </w:rPr>
      </w:pPr>
    </w:p>
    <w:p w:rsidR="00DD0B1A" w:rsidRPr="00F02045" w:rsidRDefault="00DD0B1A" w:rsidP="00DD0B1A">
      <w:pPr>
        <w:spacing w:after="200"/>
        <w:jc w:val="both"/>
        <w:rPr>
          <w:rFonts w:ascii="Calibri" w:eastAsia="Calibri" w:hAnsi="Calibri"/>
          <w:bCs/>
          <w:i/>
        </w:rPr>
      </w:pPr>
      <w:r w:rsidRPr="00F02045">
        <w:rPr>
          <w:rFonts w:ascii="Calibri" w:eastAsia="Calibri" w:hAnsi="Calibri"/>
          <w:bCs/>
          <w:i/>
        </w:rPr>
        <w:lastRenderedPageBreak/>
        <w:t xml:space="preserve">It is the supplier’s responsibility to make himself familiar with any other climatic and physical conditions pertaining in Zimbabwe and to supply </w:t>
      </w:r>
      <w:r>
        <w:rPr>
          <w:rFonts w:ascii="Calibri" w:eastAsia="Calibri" w:hAnsi="Calibri"/>
          <w:bCs/>
          <w:i/>
        </w:rPr>
        <w:t xml:space="preserve">a power supply </w:t>
      </w:r>
      <w:r w:rsidRPr="00F02045">
        <w:rPr>
          <w:rFonts w:ascii="Calibri" w:eastAsia="Calibri" w:hAnsi="Calibri"/>
          <w:bCs/>
          <w:i/>
        </w:rPr>
        <w:t xml:space="preserve">which meet all such conditions. </w:t>
      </w:r>
    </w:p>
    <w:p w:rsidR="00DD0B1A" w:rsidRPr="00EB7516" w:rsidRDefault="00DD0B1A" w:rsidP="00DD0B1A">
      <w:pPr>
        <w:pStyle w:val="List2"/>
        <w:jc w:val="both"/>
        <w:rPr>
          <w:rFonts w:ascii="Calibri" w:hAnsi="Calibri"/>
          <w:sz w:val="22"/>
          <w:szCs w:val="22"/>
        </w:rPr>
      </w:pPr>
    </w:p>
    <w:p w:rsidR="00DD0B1A" w:rsidRPr="00EB7516" w:rsidRDefault="00DD0B1A" w:rsidP="00DD0B1A">
      <w:pPr>
        <w:pStyle w:val="Heading2"/>
        <w:jc w:val="both"/>
        <w:rPr>
          <w:rFonts w:ascii="Calibri" w:hAnsi="Calibri"/>
          <w:sz w:val="22"/>
          <w:szCs w:val="22"/>
        </w:rPr>
      </w:pPr>
      <w:r w:rsidRPr="00EB7516">
        <w:rPr>
          <w:rFonts w:ascii="Calibri" w:hAnsi="Calibri"/>
          <w:i w:val="0"/>
          <w:sz w:val="22"/>
          <w:szCs w:val="22"/>
        </w:rPr>
        <w:t xml:space="preserve">6.  </w:t>
      </w:r>
      <w:r w:rsidRPr="00EB7516">
        <w:rPr>
          <w:rFonts w:ascii="Calibri" w:hAnsi="Calibri"/>
          <w:sz w:val="22"/>
          <w:szCs w:val="22"/>
        </w:rPr>
        <w:t>DETAILED SPECIFICATIONS</w:t>
      </w:r>
    </w:p>
    <w:p w:rsidR="00DD0B1A" w:rsidRPr="00EB7516" w:rsidRDefault="00DD0B1A" w:rsidP="00DD0B1A">
      <w:pPr>
        <w:pStyle w:val="Heading3"/>
        <w:ind w:firstLine="360"/>
        <w:jc w:val="both"/>
        <w:rPr>
          <w:rFonts w:ascii="Calibri" w:hAnsi="Calibri"/>
          <w:sz w:val="22"/>
          <w:szCs w:val="22"/>
        </w:rPr>
      </w:pPr>
      <w:proofErr w:type="spellStart"/>
      <w:r>
        <w:rPr>
          <w:rFonts w:ascii="Calibri" w:hAnsi="Calibri"/>
          <w:sz w:val="22"/>
          <w:szCs w:val="22"/>
        </w:rPr>
        <w:t>Autorecloser</w:t>
      </w:r>
      <w:proofErr w:type="spellEnd"/>
      <w:r>
        <w:rPr>
          <w:rFonts w:ascii="Calibri" w:hAnsi="Calibri"/>
          <w:sz w:val="22"/>
          <w:szCs w:val="22"/>
        </w:rPr>
        <w:t xml:space="preserve"> power supply</w:t>
      </w:r>
    </w:p>
    <w:p w:rsidR="00DD0B1A" w:rsidRPr="00EB7516" w:rsidRDefault="00DD0B1A" w:rsidP="00DD0B1A">
      <w:pPr>
        <w:pStyle w:val="BodyText"/>
        <w:jc w:val="both"/>
        <w:rPr>
          <w:rFonts w:ascii="Calibri" w:hAnsi="Calibri"/>
          <w:sz w:val="22"/>
          <w:szCs w:val="22"/>
        </w:rPr>
      </w:pPr>
    </w:p>
    <w:p w:rsidR="00DD0B1A" w:rsidRPr="00B70758" w:rsidRDefault="00DD0B1A" w:rsidP="00DD0B1A">
      <w:pPr>
        <w:pStyle w:val="BodyText"/>
        <w:jc w:val="both"/>
        <w:rPr>
          <w:rFonts w:ascii="Calibri" w:hAnsi="Calibri"/>
          <w:b/>
          <w:color w:val="FF0000"/>
          <w:sz w:val="22"/>
          <w:szCs w:val="22"/>
        </w:rPr>
      </w:pPr>
      <w:r>
        <w:rPr>
          <w:rFonts w:ascii="Calibri" w:hAnsi="Calibri"/>
          <w:sz w:val="22"/>
          <w:szCs w:val="22"/>
        </w:rPr>
        <w:t xml:space="preserve">The power </w:t>
      </w:r>
      <w:proofErr w:type="gramStart"/>
      <w:r>
        <w:rPr>
          <w:rFonts w:ascii="Calibri" w:hAnsi="Calibri"/>
          <w:sz w:val="22"/>
          <w:szCs w:val="22"/>
        </w:rPr>
        <w:t xml:space="preserve">supply </w:t>
      </w:r>
      <w:r w:rsidRPr="00EB7516">
        <w:rPr>
          <w:rFonts w:ascii="Calibri" w:hAnsi="Calibri"/>
          <w:sz w:val="22"/>
          <w:szCs w:val="22"/>
        </w:rPr>
        <w:t xml:space="preserve"> must</w:t>
      </w:r>
      <w:proofErr w:type="gramEnd"/>
      <w:r w:rsidRPr="00EB7516">
        <w:rPr>
          <w:rFonts w:ascii="Calibri" w:hAnsi="Calibri"/>
          <w:sz w:val="22"/>
          <w:szCs w:val="22"/>
        </w:rPr>
        <w:t xml:space="preserve"> conform to </w:t>
      </w:r>
      <w:r>
        <w:rPr>
          <w:rFonts w:ascii="Calibri" w:hAnsi="Calibri"/>
          <w:sz w:val="22"/>
          <w:szCs w:val="22"/>
        </w:rPr>
        <w:t>IEC 60950</w:t>
      </w:r>
      <w:r w:rsidRPr="00EB7516">
        <w:rPr>
          <w:rFonts w:ascii="Calibri" w:hAnsi="Calibri"/>
          <w:sz w:val="22"/>
          <w:szCs w:val="22"/>
        </w:rPr>
        <w:t xml:space="preserve"> requirements </w:t>
      </w:r>
      <w:r>
        <w:rPr>
          <w:rFonts w:ascii="Calibri" w:hAnsi="Calibri"/>
          <w:sz w:val="22"/>
          <w:szCs w:val="22"/>
        </w:rPr>
        <w:t xml:space="preserve">. They must have two </w:t>
      </w:r>
      <w:proofErr w:type="gramStart"/>
      <w:r>
        <w:rPr>
          <w:rFonts w:ascii="Calibri" w:hAnsi="Calibri"/>
          <w:sz w:val="22"/>
          <w:szCs w:val="22"/>
        </w:rPr>
        <w:t xml:space="preserve">outputs  </w:t>
      </w:r>
      <w:proofErr w:type="spellStart"/>
      <w:r>
        <w:rPr>
          <w:rFonts w:ascii="Calibri" w:hAnsi="Calibri"/>
          <w:sz w:val="22"/>
          <w:szCs w:val="22"/>
        </w:rPr>
        <w:t>ie</w:t>
      </w:r>
      <w:proofErr w:type="spellEnd"/>
      <w:proofErr w:type="gramEnd"/>
      <w:r>
        <w:rPr>
          <w:rFonts w:ascii="Calibri" w:hAnsi="Calibri"/>
          <w:sz w:val="22"/>
          <w:szCs w:val="22"/>
        </w:rPr>
        <w:t xml:space="preserve">  220v dc and 24 v dc and an input of 220v AC .The arrangement of connector pins must be as shown on the attached picture. </w:t>
      </w:r>
      <w:r w:rsidRPr="00B70758">
        <w:rPr>
          <w:rFonts w:ascii="Calibri" w:hAnsi="Calibri"/>
          <w:b/>
          <w:color w:val="FF0000"/>
          <w:sz w:val="22"/>
          <w:szCs w:val="22"/>
        </w:rPr>
        <w:t>Plea</w:t>
      </w:r>
      <w:r>
        <w:rPr>
          <w:rFonts w:ascii="Calibri" w:hAnsi="Calibri"/>
          <w:b/>
          <w:color w:val="FF0000"/>
          <w:sz w:val="22"/>
          <w:szCs w:val="22"/>
        </w:rPr>
        <w:t>se complete this compliance table below</w:t>
      </w:r>
      <w:r w:rsidRPr="00B70758">
        <w:rPr>
          <w:rFonts w:ascii="Calibri" w:hAnsi="Calibri"/>
          <w:b/>
          <w:color w:val="FF0000"/>
          <w:sz w:val="22"/>
          <w:szCs w:val="22"/>
        </w:rPr>
        <w:t xml:space="preserve"> and attach either </w:t>
      </w:r>
      <w:r>
        <w:rPr>
          <w:rFonts w:ascii="Calibri" w:hAnsi="Calibri"/>
          <w:b/>
          <w:color w:val="FF0000"/>
          <w:sz w:val="22"/>
          <w:szCs w:val="22"/>
        </w:rPr>
        <w:t>product specifications (with pictures</w:t>
      </w:r>
      <w:proofErr w:type="gramStart"/>
      <w:r>
        <w:rPr>
          <w:rFonts w:ascii="Calibri" w:hAnsi="Calibri"/>
          <w:b/>
          <w:color w:val="FF0000"/>
          <w:sz w:val="22"/>
          <w:szCs w:val="22"/>
        </w:rPr>
        <w:t>)</w:t>
      </w:r>
      <w:r w:rsidRPr="00B70758">
        <w:rPr>
          <w:rFonts w:ascii="Calibri" w:hAnsi="Calibri"/>
          <w:b/>
          <w:color w:val="FF0000"/>
          <w:sz w:val="22"/>
          <w:szCs w:val="22"/>
        </w:rPr>
        <w:t xml:space="preserve"> ,brochure</w:t>
      </w:r>
      <w:proofErr w:type="gramEnd"/>
      <w:r>
        <w:rPr>
          <w:rFonts w:ascii="Calibri" w:hAnsi="Calibri"/>
          <w:b/>
          <w:color w:val="FF0000"/>
          <w:sz w:val="22"/>
          <w:szCs w:val="22"/>
        </w:rPr>
        <w:t xml:space="preserve">, manuals </w:t>
      </w:r>
      <w:r w:rsidRPr="00B70758">
        <w:rPr>
          <w:rFonts w:ascii="Calibri" w:hAnsi="Calibri"/>
          <w:b/>
          <w:color w:val="FF0000"/>
          <w:sz w:val="22"/>
          <w:szCs w:val="22"/>
        </w:rPr>
        <w:t xml:space="preserve"> </w:t>
      </w:r>
      <w:proofErr w:type="spellStart"/>
      <w:r w:rsidRPr="00B70758">
        <w:rPr>
          <w:rFonts w:ascii="Calibri" w:hAnsi="Calibri"/>
          <w:b/>
          <w:color w:val="FF0000"/>
          <w:sz w:val="22"/>
          <w:szCs w:val="22"/>
        </w:rPr>
        <w:t>e</w:t>
      </w:r>
      <w:r>
        <w:rPr>
          <w:rFonts w:ascii="Calibri" w:hAnsi="Calibri"/>
          <w:b/>
          <w:color w:val="FF0000"/>
          <w:sz w:val="22"/>
          <w:szCs w:val="22"/>
        </w:rPr>
        <w:t>.</w:t>
      </w:r>
      <w:r w:rsidRPr="00B70758">
        <w:rPr>
          <w:rFonts w:ascii="Calibri" w:hAnsi="Calibri"/>
          <w:b/>
          <w:color w:val="FF0000"/>
          <w:sz w:val="22"/>
          <w:szCs w:val="22"/>
        </w:rPr>
        <w:t>t</w:t>
      </w:r>
      <w:r>
        <w:rPr>
          <w:rFonts w:ascii="Calibri" w:hAnsi="Calibri"/>
          <w:b/>
          <w:color w:val="FF0000"/>
          <w:sz w:val="22"/>
          <w:szCs w:val="22"/>
        </w:rPr>
        <w:t>.</w:t>
      </w:r>
      <w:r w:rsidRPr="00B70758">
        <w:rPr>
          <w:rFonts w:ascii="Calibri" w:hAnsi="Calibri"/>
          <w:b/>
          <w:color w:val="FF0000"/>
          <w:sz w:val="22"/>
          <w:szCs w:val="22"/>
        </w:rPr>
        <w:t>c</w:t>
      </w:r>
      <w:proofErr w:type="spellEnd"/>
      <w:r w:rsidRPr="00B70758">
        <w:rPr>
          <w:rFonts w:ascii="Calibri" w:hAnsi="Calibri"/>
          <w:b/>
          <w:color w:val="FF0000"/>
          <w:sz w:val="22"/>
          <w:szCs w:val="22"/>
        </w:rPr>
        <w:t xml:space="preserve"> of the exact product that you will deliver in case you are given the offer</w:t>
      </w:r>
      <w:r>
        <w:rPr>
          <w:rFonts w:ascii="Calibri" w:hAnsi="Calibri"/>
          <w:b/>
          <w:color w:val="FF0000"/>
          <w:sz w:val="22"/>
          <w:szCs w:val="22"/>
        </w:rPr>
        <w:t>.</w:t>
      </w:r>
    </w:p>
    <w:p w:rsidR="00DD0B1A" w:rsidRPr="00EB7516" w:rsidRDefault="00DD0B1A" w:rsidP="00DD0B1A">
      <w:pPr>
        <w:pStyle w:val="BodyText"/>
        <w:ind w:left="360"/>
        <w:jc w:val="both"/>
        <w:rPr>
          <w:rFonts w:ascii="Calibri" w:hAnsi="Calibri"/>
          <w:b/>
          <w:bCs/>
          <w:sz w:val="22"/>
          <w:szCs w:val="22"/>
        </w:rPr>
      </w:pPr>
    </w:p>
    <w:p w:rsidR="00DD0B1A" w:rsidRPr="00EB7516" w:rsidRDefault="00DD0B1A" w:rsidP="00DD0B1A">
      <w:pPr>
        <w:pStyle w:val="BodyText"/>
        <w:ind w:left="360"/>
        <w:jc w:val="both"/>
        <w:rPr>
          <w:rFonts w:ascii="Calibri" w:hAnsi="Calibri"/>
          <w:sz w:val="22"/>
          <w:szCs w:val="22"/>
        </w:rPr>
      </w:pPr>
      <w:r w:rsidRPr="00EB7516">
        <w:rPr>
          <w:rFonts w:ascii="Calibri" w:hAnsi="Calibri"/>
          <w:b/>
          <w:bCs/>
          <w:sz w:val="22"/>
          <w:szCs w:val="22"/>
        </w:rPr>
        <w:t>Technical compliance schedule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3793"/>
        <w:gridCol w:w="1983"/>
        <w:gridCol w:w="2039"/>
      </w:tblGrid>
      <w:tr w:rsidR="00DD0B1A" w:rsidRPr="00EB7516" w:rsidTr="00EE4CD0">
        <w:tc>
          <w:tcPr>
            <w:tcW w:w="875" w:type="dxa"/>
          </w:tcPr>
          <w:p w:rsidR="00DD0B1A" w:rsidRPr="00EB7516" w:rsidRDefault="00DD0B1A" w:rsidP="00EE4CD0">
            <w:pPr>
              <w:pStyle w:val="BodyText"/>
              <w:jc w:val="both"/>
              <w:rPr>
                <w:rFonts w:ascii="Calibri" w:hAnsi="Calibri"/>
                <w:b/>
                <w:bCs/>
                <w:sz w:val="22"/>
                <w:szCs w:val="22"/>
              </w:rPr>
            </w:pPr>
            <w:r w:rsidRPr="00EB7516">
              <w:rPr>
                <w:rFonts w:ascii="Calibri" w:hAnsi="Calibri"/>
                <w:b/>
                <w:bCs/>
                <w:sz w:val="22"/>
                <w:szCs w:val="22"/>
              </w:rPr>
              <w:t>Item</w:t>
            </w:r>
          </w:p>
        </w:tc>
        <w:tc>
          <w:tcPr>
            <w:tcW w:w="4187" w:type="dxa"/>
          </w:tcPr>
          <w:p w:rsidR="00DD0B1A" w:rsidRPr="00EB7516" w:rsidRDefault="00DD0B1A" w:rsidP="00EE4CD0">
            <w:pPr>
              <w:pStyle w:val="BodyText"/>
              <w:jc w:val="both"/>
              <w:rPr>
                <w:rFonts w:ascii="Calibri" w:hAnsi="Calibri"/>
                <w:b/>
                <w:bCs/>
                <w:sz w:val="22"/>
                <w:szCs w:val="22"/>
              </w:rPr>
            </w:pPr>
            <w:r w:rsidRPr="00EB7516">
              <w:rPr>
                <w:rFonts w:ascii="Calibri" w:hAnsi="Calibri"/>
                <w:b/>
                <w:bCs/>
                <w:sz w:val="22"/>
                <w:szCs w:val="22"/>
              </w:rPr>
              <w:t>Technical Specification</w:t>
            </w:r>
          </w:p>
        </w:tc>
        <w:tc>
          <w:tcPr>
            <w:tcW w:w="2077" w:type="dxa"/>
          </w:tcPr>
          <w:p w:rsidR="00DD0B1A" w:rsidRPr="00EB7516" w:rsidRDefault="00DD0B1A" w:rsidP="00EE4CD0">
            <w:pPr>
              <w:pStyle w:val="BodyText"/>
              <w:jc w:val="both"/>
              <w:rPr>
                <w:rFonts w:ascii="Calibri" w:hAnsi="Calibri"/>
                <w:b/>
                <w:bCs/>
                <w:sz w:val="22"/>
                <w:szCs w:val="22"/>
              </w:rPr>
            </w:pPr>
            <w:r w:rsidRPr="00EB7516">
              <w:rPr>
                <w:rFonts w:ascii="Calibri" w:hAnsi="Calibri"/>
                <w:b/>
                <w:bCs/>
                <w:sz w:val="22"/>
                <w:szCs w:val="22"/>
              </w:rPr>
              <w:t>Requirement</w:t>
            </w:r>
          </w:p>
        </w:tc>
        <w:tc>
          <w:tcPr>
            <w:tcW w:w="2077" w:type="dxa"/>
          </w:tcPr>
          <w:p w:rsidR="00DD0B1A" w:rsidRPr="00EB7516" w:rsidRDefault="00DD0B1A" w:rsidP="00EE4CD0">
            <w:pPr>
              <w:pStyle w:val="BodyText"/>
              <w:jc w:val="both"/>
              <w:rPr>
                <w:rFonts w:ascii="Calibri" w:hAnsi="Calibri"/>
                <w:b/>
                <w:bCs/>
                <w:sz w:val="22"/>
                <w:szCs w:val="22"/>
              </w:rPr>
            </w:pPr>
            <w:r w:rsidRPr="00EB7516">
              <w:rPr>
                <w:rFonts w:ascii="Calibri" w:hAnsi="Calibri"/>
                <w:b/>
                <w:bCs/>
                <w:sz w:val="22"/>
                <w:szCs w:val="22"/>
              </w:rPr>
              <w:t>Compliance</w:t>
            </w:r>
            <w:r>
              <w:rPr>
                <w:rFonts w:ascii="Calibri" w:hAnsi="Calibri"/>
                <w:b/>
                <w:bCs/>
                <w:sz w:val="22"/>
                <w:szCs w:val="22"/>
              </w:rPr>
              <w:t>/Your Offer</w:t>
            </w: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sidRPr="00EB7516">
              <w:rPr>
                <w:rFonts w:ascii="Calibri" w:hAnsi="Calibri"/>
                <w:sz w:val="22"/>
                <w:szCs w:val="22"/>
              </w:rPr>
              <w:t>1</w:t>
            </w:r>
          </w:p>
        </w:tc>
        <w:tc>
          <w:tcPr>
            <w:tcW w:w="4187" w:type="dxa"/>
          </w:tcPr>
          <w:p w:rsidR="00DD0B1A" w:rsidRPr="00EB7516" w:rsidRDefault="00DD0B1A" w:rsidP="00EE4CD0">
            <w:pPr>
              <w:pStyle w:val="BodyText"/>
              <w:jc w:val="both"/>
              <w:rPr>
                <w:rFonts w:ascii="Calibri" w:hAnsi="Calibri"/>
                <w:sz w:val="22"/>
                <w:szCs w:val="22"/>
              </w:rPr>
            </w:pPr>
            <w:r w:rsidRPr="00EB7516">
              <w:rPr>
                <w:rFonts w:ascii="Calibri" w:hAnsi="Calibri"/>
                <w:sz w:val="22"/>
                <w:szCs w:val="22"/>
              </w:rPr>
              <w:t>Standard</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IEC 60950 or equivalent</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sidRPr="00EB7516">
              <w:rPr>
                <w:rFonts w:ascii="Calibri" w:hAnsi="Calibri"/>
                <w:sz w:val="22"/>
                <w:szCs w:val="22"/>
              </w:rPr>
              <w:t>2</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V input</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165-265  v ac</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sidRPr="00EB7516">
              <w:rPr>
                <w:rFonts w:ascii="Calibri" w:hAnsi="Calibri"/>
                <w:sz w:val="22"/>
                <w:szCs w:val="22"/>
              </w:rPr>
              <w:t>3</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V output</w:t>
            </w:r>
          </w:p>
        </w:tc>
        <w:tc>
          <w:tcPr>
            <w:tcW w:w="2077" w:type="dxa"/>
          </w:tcPr>
          <w:p w:rsidR="00DD0B1A" w:rsidRDefault="00DD0B1A" w:rsidP="00EE4CD0">
            <w:pPr>
              <w:pStyle w:val="BodyText"/>
              <w:jc w:val="both"/>
              <w:rPr>
                <w:rFonts w:ascii="Calibri" w:hAnsi="Calibri"/>
                <w:sz w:val="22"/>
                <w:szCs w:val="22"/>
              </w:rPr>
            </w:pPr>
            <w:r>
              <w:rPr>
                <w:rFonts w:ascii="Calibri" w:hAnsi="Calibri"/>
                <w:sz w:val="22"/>
                <w:szCs w:val="22"/>
              </w:rPr>
              <w:t>V01: 27 v dc/1.0A TYP</w:t>
            </w:r>
          </w:p>
          <w:p w:rsidR="00DD0B1A" w:rsidRDefault="00DD0B1A" w:rsidP="00EE4CD0">
            <w:pPr>
              <w:pStyle w:val="BodyText"/>
              <w:jc w:val="both"/>
              <w:rPr>
                <w:rFonts w:ascii="Calibri" w:hAnsi="Calibri"/>
                <w:sz w:val="22"/>
                <w:szCs w:val="22"/>
              </w:rPr>
            </w:pPr>
            <w:r>
              <w:rPr>
                <w:rFonts w:ascii="Calibri" w:hAnsi="Calibri"/>
                <w:sz w:val="22"/>
                <w:szCs w:val="22"/>
              </w:rPr>
              <w:t>27v dc , 6A Max&lt; 30s</w:t>
            </w:r>
          </w:p>
          <w:p w:rsidR="00DD0B1A" w:rsidRDefault="00DD0B1A" w:rsidP="00EE4CD0">
            <w:pPr>
              <w:pStyle w:val="BodyText"/>
              <w:jc w:val="both"/>
              <w:rPr>
                <w:rFonts w:ascii="Calibri" w:hAnsi="Calibri"/>
                <w:sz w:val="22"/>
                <w:szCs w:val="22"/>
              </w:rPr>
            </w:pPr>
            <w:r>
              <w:rPr>
                <w:rFonts w:ascii="Calibri" w:hAnsi="Calibri"/>
                <w:sz w:val="22"/>
                <w:szCs w:val="22"/>
              </w:rPr>
              <w:t>V02:220v dc/ 0.5 A TYP</w:t>
            </w:r>
          </w:p>
          <w:p w:rsidR="00DD0B1A" w:rsidRPr="00EB7516" w:rsidRDefault="00DD0B1A" w:rsidP="00EE4CD0">
            <w:pPr>
              <w:pStyle w:val="BodyText"/>
              <w:jc w:val="both"/>
              <w:rPr>
                <w:rFonts w:ascii="Calibri" w:hAnsi="Calibri"/>
                <w:sz w:val="22"/>
                <w:szCs w:val="22"/>
              </w:rPr>
            </w:pPr>
            <w:r>
              <w:rPr>
                <w:rFonts w:ascii="Calibri" w:hAnsi="Calibri"/>
                <w:sz w:val="22"/>
                <w:szCs w:val="22"/>
              </w:rPr>
              <w:t>220v-250v dc  0.65A  Max&lt; 30s</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Pr>
                <w:rFonts w:ascii="Calibri" w:hAnsi="Calibri"/>
                <w:sz w:val="22"/>
                <w:szCs w:val="22"/>
              </w:rPr>
              <w:t>4</w:t>
            </w:r>
          </w:p>
        </w:tc>
        <w:tc>
          <w:tcPr>
            <w:tcW w:w="4187" w:type="dxa"/>
          </w:tcPr>
          <w:p w:rsidR="00DD0B1A" w:rsidRDefault="00DD0B1A" w:rsidP="00EE4CD0">
            <w:pPr>
              <w:pStyle w:val="BodyText"/>
              <w:jc w:val="both"/>
              <w:rPr>
                <w:rFonts w:ascii="Calibri" w:hAnsi="Calibri"/>
                <w:sz w:val="22"/>
                <w:szCs w:val="22"/>
              </w:rPr>
            </w:pPr>
            <w:r>
              <w:rPr>
                <w:rFonts w:ascii="Calibri" w:hAnsi="Calibri"/>
                <w:sz w:val="22"/>
                <w:szCs w:val="22"/>
              </w:rPr>
              <w:t>Battery output</w:t>
            </w:r>
          </w:p>
        </w:tc>
        <w:tc>
          <w:tcPr>
            <w:tcW w:w="2077" w:type="dxa"/>
          </w:tcPr>
          <w:p w:rsidR="00DD0B1A" w:rsidRDefault="00DD0B1A" w:rsidP="00EE4CD0">
            <w:pPr>
              <w:pStyle w:val="BodyText"/>
              <w:jc w:val="both"/>
              <w:rPr>
                <w:rFonts w:ascii="Calibri" w:hAnsi="Calibri"/>
                <w:sz w:val="22"/>
                <w:szCs w:val="22"/>
              </w:rPr>
            </w:pPr>
            <w:r>
              <w:rPr>
                <w:rFonts w:ascii="Calibri" w:hAnsi="Calibri"/>
                <w:sz w:val="22"/>
                <w:szCs w:val="22"/>
              </w:rPr>
              <w:t>27 v dc/0.5A(4-14AH)</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Pr>
                <w:rFonts w:ascii="Calibri" w:hAnsi="Calibri"/>
                <w:sz w:val="22"/>
                <w:szCs w:val="22"/>
              </w:rPr>
              <w:t>5</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Input terminal pin configuration</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3 pin</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Pr>
                <w:rFonts w:ascii="Calibri" w:hAnsi="Calibri"/>
                <w:sz w:val="22"/>
                <w:szCs w:val="22"/>
              </w:rPr>
              <w:t>6</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Output terminal  pin configuration</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7 pin</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Pr>
                <w:rFonts w:ascii="Calibri" w:hAnsi="Calibri"/>
                <w:sz w:val="22"/>
                <w:szCs w:val="22"/>
              </w:rPr>
              <w:t>7</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LED lamps</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2( mains power and battery)</w:t>
            </w:r>
          </w:p>
        </w:tc>
        <w:tc>
          <w:tcPr>
            <w:tcW w:w="2077" w:type="dxa"/>
          </w:tcPr>
          <w:p w:rsidR="00DD0B1A" w:rsidRPr="00EB7516" w:rsidRDefault="00DD0B1A" w:rsidP="00EE4CD0">
            <w:pPr>
              <w:pStyle w:val="BodyText"/>
              <w:jc w:val="both"/>
              <w:rPr>
                <w:rFonts w:ascii="Calibri" w:hAnsi="Calibri"/>
                <w:sz w:val="22"/>
                <w:szCs w:val="22"/>
              </w:rPr>
            </w:pPr>
          </w:p>
        </w:tc>
      </w:tr>
      <w:tr w:rsidR="00DD0B1A" w:rsidRPr="00EB7516" w:rsidTr="00EE4CD0">
        <w:tc>
          <w:tcPr>
            <w:tcW w:w="875" w:type="dxa"/>
          </w:tcPr>
          <w:p w:rsidR="00DD0B1A" w:rsidRPr="00EB7516" w:rsidRDefault="00DD0B1A" w:rsidP="00EE4CD0">
            <w:pPr>
              <w:pStyle w:val="BodyText"/>
              <w:jc w:val="both"/>
              <w:rPr>
                <w:rFonts w:ascii="Calibri" w:hAnsi="Calibri"/>
                <w:sz w:val="22"/>
                <w:szCs w:val="22"/>
              </w:rPr>
            </w:pPr>
            <w:r>
              <w:rPr>
                <w:rFonts w:ascii="Calibri" w:hAnsi="Calibri"/>
                <w:sz w:val="22"/>
                <w:szCs w:val="22"/>
              </w:rPr>
              <w:t>8</w:t>
            </w:r>
          </w:p>
        </w:tc>
        <w:tc>
          <w:tcPr>
            <w:tcW w:w="4187" w:type="dxa"/>
          </w:tcPr>
          <w:p w:rsidR="00DD0B1A" w:rsidRPr="00EB7516" w:rsidRDefault="00DD0B1A" w:rsidP="00EE4CD0">
            <w:pPr>
              <w:pStyle w:val="BodyText"/>
              <w:jc w:val="both"/>
              <w:rPr>
                <w:rFonts w:ascii="Calibri" w:hAnsi="Calibri"/>
                <w:sz w:val="22"/>
                <w:szCs w:val="22"/>
              </w:rPr>
            </w:pPr>
            <w:r>
              <w:rPr>
                <w:rFonts w:ascii="Calibri" w:hAnsi="Calibri"/>
                <w:sz w:val="22"/>
                <w:szCs w:val="22"/>
              </w:rPr>
              <w:t>Environment</w:t>
            </w:r>
          </w:p>
        </w:tc>
        <w:tc>
          <w:tcPr>
            <w:tcW w:w="2077" w:type="dxa"/>
          </w:tcPr>
          <w:p w:rsidR="00DD0B1A" w:rsidRPr="00EB7516" w:rsidRDefault="00DD0B1A" w:rsidP="00EE4CD0">
            <w:pPr>
              <w:pStyle w:val="BodyText"/>
              <w:jc w:val="both"/>
              <w:rPr>
                <w:rFonts w:ascii="Calibri" w:hAnsi="Calibri"/>
                <w:sz w:val="22"/>
                <w:szCs w:val="22"/>
              </w:rPr>
            </w:pPr>
            <w:r>
              <w:rPr>
                <w:rFonts w:ascii="Calibri" w:hAnsi="Calibri"/>
                <w:sz w:val="22"/>
                <w:szCs w:val="22"/>
              </w:rPr>
              <w:t>Indoor</w:t>
            </w:r>
          </w:p>
        </w:tc>
        <w:tc>
          <w:tcPr>
            <w:tcW w:w="2077" w:type="dxa"/>
          </w:tcPr>
          <w:p w:rsidR="00DD0B1A" w:rsidRPr="00EB7516" w:rsidRDefault="00DD0B1A" w:rsidP="00EE4CD0">
            <w:pPr>
              <w:pStyle w:val="BodyText"/>
              <w:jc w:val="both"/>
              <w:rPr>
                <w:rFonts w:ascii="Calibri" w:hAnsi="Calibri"/>
                <w:sz w:val="22"/>
                <w:szCs w:val="22"/>
              </w:rPr>
            </w:pPr>
          </w:p>
        </w:tc>
      </w:tr>
    </w:tbl>
    <w:p w:rsidR="00DD0B1A" w:rsidRDefault="00DD0B1A" w:rsidP="00DD0B1A">
      <w:pPr>
        <w:pStyle w:val="BodyText"/>
        <w:ind w:left="360"/>
        <w:jc w:val="both"/>
        <w:rPr>
          <w:rFonts w:ascii="Calibri" w:hAnsi="Calibri"/>
          <w:sz w:val="22"/>
          <w:szCs w:val="22"/>
        </w:rPr>
      </w:pPr>
    </w:p>
    <w:p w:rsidR="00DD0B1A" w:rsidRDefault="00DD0B1A" w:rsidP="00DD0B1A">
      <w:pPr>
        <w:pStyle w:val="BodyText"/>
        <w:ind w:left="360"/>
        <w:jc w:val="both"/>
        <w:rPr>
          <w:rFonts w:ascii="Calibri" w:hAnsi="Calibri"/>
          <w:sz w:val="22"/>
          <w:szCs w:val="22"/>
        </w:rPr>
      </w:pPr>
    </w:p>
    <w:p w:rsidR="00DD0B1A" w:rsidRDefault="00DD0B1A" w:rsidP="00DD0B1A">
      <w:pPr>
        <w:pStyle w:val="BodyText"/>
        <w:ind w:left="360"/>
        <w:jc w:val="both"/>
        <w:rPr>
          <w:rFonts w:ascii="Calibri" w:hAnsi="Calibri"/>
          <w:sz w:val="22"/>
          <w:szCs w:val="22"/>
        </w:rPr>
      </w:pPr>
    </w:p>
    <w:p w:rsidR="00DD0B1A" w:rsidRDefault="00DD0B1A" w:rsidP="00DD0B1A">
      <w:pPr>
        <w:pStyle w:val="BodyText"/>
        <w:ind w:left="360"/>
        <w:jc w:val="both"/>
        <w:rPr>
          <w:rFonts w:ascii="Calibri" w:hAnsi="Calibri"/>
          <w:sz w:val="22"/>
          <w:szCs w:val="22"/>
        </w:rPr>
      </w:pPr>
    </w:p>
    <w:p w:rsidR="00DD0B1A" w:rsidRDefault="00DD0B1A" w:rsidP="00DD0B1A">
      <w:pPr>
        <w:pStyle w:val="BodyText"/>
        <w:ind w:left="360"/>
        <w:jc w:val="both"/>
        <w:rPr>
          <w:rFonts w:ascii="Calibri" w:hAnsi="Calibri"/>
          <w:sz w:val="22"/>
          <w:szCs w:val="22"/>
        </w:rPr>
      </w:pPr>
    </w:p>
    <w:p w:rsidR="00DD0B1A" w:rsidRDefault="00DD0B1A" w:rsidP="00DD0B1A">
      <w:pPr>
        <w:pStyle w:val="BodyText"/>
        <w:ind w:left="360"/>
        <w:jc w:val="both"/>
        <w:rPr>
          <w:rFonts w:ascii="Calibri" w:hAnsi="Calibri"/>
          <w:sz w:val="22"/>
          <w:szCs w:val="22"/>
        </w:rPr>
      </w:pPr>
    </w:p>
    <w:p w:rsidR="005B44B1" w:rsidRDefault="00DD0B1A" w:rsidP="00DD0B1A">
      <w:r w:rsidRPr="001E7938">
        <w:rPr>
          <w:rFonts w:ascii="Calibri" w:hAnsi="Calibri"/>
          <w:noProof/>
          <w:lang w:val="en-US"/>
        </w:rPr>
        <w:lastRenderedPageBreak/>
        <w:drawing>
          <wp:inline distT="0" distB="0" distL="0" distR="0">
            <wp:extent cx="6553200" cy="8743950"/>
            <wp:effectExtent l="0" t="0" r="0" b="0"/>
            <wp:docPr id="2" name="Picture 2" descr="IMG-20201229-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1229-WA00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8743950"/>
                    </a:xfrm>
                    <a:prstGeom prst="rect">
                      <a:avLst/>
                    </a:prstGeom>
                    <a:noFill/>
                    <a:ln>
                      <a:noFill/>
                    </a:ln>
                  </pic:spPr>
                </pic:pic>
              </a:graphicData>
            </a:graphic>
          </wp:inline>
        </w:drawing>
      </w:r>
    </w:p>
    <w:sectPr w:rsidR="005B4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C1"/>
    <w:rsid w:val="003C40C7"/>
    <w:rsid w:val="005B44B1"/>
    <w:rsid w:val="00BD12E9"/>
    <w:rsid w:val="00DD0B1A"/>
    <w:rsid w:val="00E8058D"/>
    <w:rsid w:val="00FE25C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E9659-8AD6-4199-AF33-842BD50E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C1"/>
    <w:pPr>
      <w:spacing w:line="252" w:lineRule="auto"/>
    </w:pPr>
  </w:style>
  <w:style w:type="paragraph" w:styleId="Heading1">
    <w:name w:val="heading 1"/>
    <w:basedOn w:val="Normal"/>
    <w:next w:val="Normal"/>
    <w:link w:val="Heading1Char"/>
    <w:qFormat/>
    <w:rsid w:val="00DD0B1A"/>
    <w:pPr>
      <w:keepNext/>
      <w:spacing w:before="240" w:after="60" w:line="240" w:lineRule="auto"/>
      <w:outlineLvl w:val="0"/>
    </w:pPr>
    <w:rPr>
      <w:rFonts w:ascii="Arial" w:eastAsia="Times New Roman" w:hAnsi="Arial" w:cs="Times New Roman"/>
      <w:b/>
      <w:kern w:val="28"/>
      <w:sz w:val="28"/>
      <w:szCs w:val="20"/>
      <w:lang w:val="en-GB"/>
    </w:rPr>
  </w:style>
  <w:style w:type="paragraph" w:styleId="Heading2">
    <w:name w:val="heading 2"/>
    <w:basedOn w:val="Normal"/>
    <w:next w:val="Normal"/>
    <w:link w:val="Heading2Char"/>
    <w:qFormat/>
    <w:rsid w:val="00DD0B1A"/>
    <w:pPr>
      <w:keepNext/>
      <w:spacing w:before="240" w:after="60" w:line="240" w:lineRule="auto"/>
      <w:outlineLvl w:val="1"/>
    </w:pPr>
    <w:rPr>
      <w:rFonts w:ascii="Arial" w:eastAsia="Times New Roman" w:hAnsi="Arial" w:cs="Times New Roman"/>
      <w:b/>
      <w:i/>
      <w:sz w:val="24"/>
      <w:szCs w:val="20"/>
      <w:lang w:val="en-GB"/>
    </w:rPr>
  </w:style>
  <w:style w:type="paragraph" w:styleId="Heading3">
    <w:name w:val="heading 3"/>
    <w:basedOn w:val="Normal"/>
    <w:next w:val="Normal"/>
    <w:link w:val="Heading3Char"/>
    <w:qFormat/>
    <w:rsid w:val="00DD0B1A"/>
    <w:pPr>
      <w:keepNext/>
      <w:spacing w:before="240" w:after="60" w:line="240" w:lineRule="auto"/>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5C1"/>
    <w:rPr>
      <w:color w:val="0000FF"/>
      <w:u w:val="single"/>
    </w:rPr>
  </w:style>
  <w:style w:type="character" w:customStyle="1" w:styleId="Heading1Char">
    <w:name w:val="Heading 1 Char"/>
    <w:basedOn w:val="DefaultParagraphFont"/>
    <w:link w:val="Heading1"/>
    <w:rsid w:val="00DD0B1A"/>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DD0B1A"/>
    <w:rPr>
      <w:rFonts w:ascii="Arial" w:eastAsia="Times New Roman" w:hAnsi="Arial" w:cs="Times New Roman"/>
      <w:b/>
      <w:i/>
      <w:sz w:val="24"/>
      <w:szCs w:val="20"/>
      <w:lang w:val="en-GB"/>
    </w:rPr>
  </w:style>
  <w:style w:type="character" w:customStyle="1" w:styleId="Heading3Char">
    <w:name w:val="Heading 3 Char"/>
    <w:basedOn w:val="DefaultParagraphFont"/>
    <w:link w:val="Heading3"/>
    <w:rsid w:val="00DD0B1A"/>
    <w:rPr>
      <w:rFonts w:ascii="Times New Roman" w:eastAsia="Times New Roman" w:hAnsi="Times New Roman" w:cs="Times New Roman"/>
      <w:b/>
      <w:sz w:val="24"/>
      <w:szCs w:val="20"/>
      <w:lang w:val="en-GB"/>
    </w:rPr>
  </w:style>
  <w:style w:type="paragraph" w:styleId="List2">
    <w:name w:val="List 2"/>
    <w:basedOn w:val="Normal"/>
    <w:semiHidden/>
    <w:rsid w:val="00DD0B1A"/>
    <w:pPr>
      <w:spacing w:after="0" w:line="240" w:lineRule="auto"/>
      <w:ind w:left="720" w:hanging="360"/>
    </w:pPr>
    <w:rPr>
      <w:rFonts w:ascii="Courier New" w:eastAsia="Times New Roman" w:hAnsi="Courier New" w:cs="Times New Roman"/>
      <w:sz w:val="24"/>
      <w:szCs w:val="20"/>
      <w:lang w:val="en-GB"/>
    </w:rPr>
  </w:style>
  <w:style w:type="paragraph" w:styleId="BodyText">
    <w:name w:val="Body Text"/>
    <w:basedOn w:val="Normal"/>
    <w:link w:val="BodyTextChar"/>
    <w:semiHidden/>
    <w:rsid w:val="00DD0B1A"/>
    <w:pPr>
      <w:spacing w:after="120" w:line="240" w:lineRule="auto"/>
    </w:pPr>
    <w:rPr>
      <w:rFonts w:ascii="Courier New" w:eastAsia="Times New Roman" w:hAnsi="Courier New" w:cs="Times New Roman"/>
      <w:sz w:val="24"/>
      <w:szCs w:val="20"/>
      <w:lang w:val="en-GB"/>
    </w:rPr>
  </w:style>
  <w:style w:type="character" w:customStyle="1" w:styleId="BodyTextChar">
    <w:name w:val="Body Text Char"/>
    <w:basedOn w:val="DefaultParagraphFont"/>
    <w:link w:val="BodyText"/>
    <w:semiHidden/>
    <w:rsid w:val="00DD0B1A"/>
    <w:rPr>
      <w:rFonts w:ascii="Courier New" w:eastAsia="Times New Roman" w:hAnsi="Courier New" w:cs="Times New Roman"/>
      <w:sz w:val="24"/>
      <w:szCs w:val="20"/>
      <w:lang w:val="en-GB"/>
    </w:rPr>
  </w:style>
  <w:style w:type="paragraph" w:styleId="BodyTextIndent">
    <w:name w:val="Body Text Indent"/>
    <w:basedOn w:val="Normal"/>
    <w:link w:val="BodyTextIndentChar"/>
    <w:semiHidden/>
    <w:rsid w:val="00DD0B1A"/>
    <w:pPr>
      <w:spacing w:after="120" w:line="240" w:lineRule="auto"/>
      <w:ind w:left="360"/>
    </w:pPr>
    <w:rPr>
      <w:rFonts w:ascii="Courier New" w:eastAsia="Times New Roman" w:hAnsi="Courier New" w:cs="Times New Roman"/>
      <w:sz w:val="24"/>
      <w:szCs w:val="20"/>
      <w:lang w:val="en-GB"/>
    </w:rPr>
  </w:style>
  <w:style w:type="character" w:customStyle="1" w:styleId="BodyTextIndentChar">
    <w:name w:val="Body Text Indent Char"/>
    <w:basedOn w:val="DefaultParagraphFont"/>
    <w:link w:val="BodyTextIndent"/>
    <w:semiHidden/>
    <w:rsid w:val="00DD0B1A"/>
    <w:rPr>
      <w:rFonts w:ascii="Courier New" w:eastAsia="Times New Roman" w:hAnsi="Courier New" w:cs="Times New Roman"/>
      <w:sz w:val="24"/>
      <w:szCs w:val="20"/>
      <w:lang w:val="en-GB"/>
    </w:rPr>
  </w:style>
  <w:style w:type="paragraph" w:styleId="BodyText3">
    <w:name w:val="Body Text 3"/>
    <w:basedOn w:val="BodyTextIndent"/>
    <w:link w:val="BodyText3Char"/>
    <w:semiHidden/>
    <w:rsid w:val="00DD0B1A"/>
  </w:style>
  <w:style w:type="character" w:customStyle="1" w:styleId="BodyText3Char">
    <w:name w:val="Body Text 3 Char"/>
    <w:basedOn w:val="DefaultParagraphFont"/>
    <w:link w:val="BodyText3"/>
    <w:semiHidden/>
    <w:rsid w:val="00DD0B1A"/>
    <w:rPr>
      <w:rFonts w:ascii="Courier New" w:eastAsia="Times New Roman" w:hAnsi="Courier New"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Sanani</dc:creator>
  <cp:keywords/>
  <dc:description/>
  <cp:lastModifiedBy>Eniffer Maburutse</cp:lastModifiedBy>
  <cp:revision>2</cp:revision>
  <dcterms:created xsi:type="dcterms:W3CDTF">2022-06-13T07:32:00Z</dcterms:created>
  <dcterms:modified xsi:type="dcterms:W3CDTF">2022-06-13T07:32:00Z</dcterms:modified>
</cp:coreProperties>
</file>