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66" w:rsidRPr="0088041B" w:rsidRDefault="00BE6666" w:rsidP="00BE6666">
      <w:pPr>
        <w:spacing w:line="360" w:lineRule="auto"/>
        <w:rPr>
          <w:rFonts w:ascii="Arial" w:hAnsi="Arial" w:cs="Arial"/>
          <w:b/>
        </w:rPr>
      </w:pPr>
      <w:bookmarkStart w:id="0" w:name="_GoBack"/>
      <w:bookmarkEnd w:id="0"/>
    </w:p>
    <w:p w:rsidR="00BE6666" w:rsidRPr="0088041B" w:rsidRDefault="00BE6666" w:rsidP="00BE6666">
      <w:pPr>
        <w:spacing w:line="360" w:lineRule="auto"/>
        <w:jc w:val="center"/>
        <w:rPr>
          <w:rFonts w:ascii="Arial" w:hAnsi="Arial" w:cs="Arial"/>
          <w:b/>
        </w:rPr>
      </w:pPr>
    </w:p>
    <w:p w:rsidR="00BE6666" w:rsidRPr="0088041B" w:rsidRDefault="00BE6666" w:rsidP="00BE6666">
      <w:pPr>
        <w:spacing w:line="360" w:lineRule="auto"/>
        <w:jc w:val="center"/>
        <w:rPr>
          <w:rFonts w:ascii="Arial" w:hAnsi="Arial" w:cs="Arial"/>
          <w:b/>
          <w:sz w:val="40"/>
          <w:szCs w:val="40"/>
        </w:rPr>
      </w:pPr>
      <w:r w:rsidRPr="0088041B">
        <w:rPr>
          <w:rFonts w:ascii="Arial" w:hAnsi="Arial" w:cs="Arial"/>
          <w:b/>
          <w:sz w:val="40"/>
          <w:szCs w:val="40"/>
        </w:rPr>
        <w:t>ZETDC</w:t>
      </w:r>
    </w:p>
    <w:p w:rsidR="00BE6666" w:rsidRPr="0088041B" w:rsidRDefault="00BE6666" w:rsidP="00BE6666">
      <w:pPr>
        <w:spacing w:line="360" w:lineRule="auto"/>
        <w:jc w:val="center"/>
        <w:rPr>
          <w:rFonts w:ascii="Arial" w:hAnsi="Arial" w:cs="Arial"/>
          <w:b/>
          <w:sz w:val="40"/>
          <w:szCs w:val="40"/>
        </w:rPr>
      </w:pPr>
    </w:p>
    <w:p w:rsidR="00BE6666" w:rsidRPr="0088041B" w:rsidRDefault="00BE6666" w:rsidP="00BE6666">
      <w:pPr>
        <w:spacing w:line="360" w:lineRule="auto"/>
        <w:jc w:val="center"/>
        <w:rPr>
          <w:rFonts w:ascii="Arial" w:hAnsi="Arial" w:cs="Arial"/>
          <w:sz w:val="40"/>
          <w:szCs w:val="40"/>
        </w:rPr>
      </w:pPr>
      <w:r w:rsidRPr="001D0060">
        <w:rPr>
          <w:rFonts w:ascii="Arial" w:hAnsi="Arial" w:cs="Arial"/>
          <w:noProof/>
          <w:sz w:val="40"/>
          <w:szCs w:val="40"/>
        </w:rPr>
        <w:drawing>
          <wp:inline distT="0" distB="0" distL="0" distR="0" wp14:anchorId="25CA358B" wp14:editId="5974CBE5">
            <wp:extent cx="1114425" cy="10001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p>
    <w:p w:rsidR="00BE6666" w:rsidRPr="0088041B" w:rsidRDefault="00BE6666" w:rsidP="00BE6666">
      <w:pPr>
        <w:spacing w:line="360" w:lineRule="auto"/>
        <w:jc w:val="center"/>
        <w:rPr>
          <w:rFonts w:ascii="Arial" w:hAnsi="Arial" w:cs="Arial"/>
          <w:b/>
          <w:sz w:val="40"/>
          <w:szCs w:val="40"/>
        </w:rPr>
      </w:pPr>
    </w:p>
    <w:p w:rsidR="00BE6666" w:rsidRDefault="00BE6666" w:rsidP="00BE6666">
      <w:pPr>
        <w:spacing w:line="360" w:lineRule="auto"/>
        <w:jc w:val="center"/>
        <w:rPr>
          <w:rFonts w:ascii="Arial" w:hAnsi="Arial" w:cs="Arial"/>
          <w:b/>
          <w:sz w:val="40"/>
          <w:szCs w:val="40"/>
        </w:rPr>
      </w:pPr>
      <w:r w:rsidRPr="0035665B">
        <w:rPr>
          <w:rFonts w:ascii="Arial" w:hAnsi="Arial" w:cs="Arial"/>
          <w:b/>
          <w:sz w:val="40"/>
          <w:szCs w:val="40"/>
        </w:rPr>
        <w:t>DISTRIBUTION DEPARTMENT</w:t>
      </w:r>
    </w:p>
    <w:p w:rsidR="00BE6666" w:rsidRPr="0035665B" w:rsidRDefault="00BE6666" w:rsidP="00BE6666">
      <w:pPr>
        <w:spacing w:line="360" w:lineRule="auto"/>
        <w:jc w:val="center"/>
        <w:rPr>
          <w:rFonts w:ascii="Arial" w:hAnsi="Arial" w:cs="Arial"/>
          <w:b/>
          <w:sz w:val="40"/>
          <w:szCs w:val="40"/>
        </w:rPr>
      </w:pPr>
      <w:r>
        <w:rPr>
          <w:rFonts w:ascii="Arial" w:hAnsi="Arial" w:cs="Arial"/>
          <w:b/>
          <w:sz w:val="40"/>
          <w:szCs w:val="40"/>
        </w:rPr>
        <w:t>NORTHERN REGION</w:t>
      </w:r>
    </w:p>
    <w:p w:rsidR="00BE6666" w:rsidRPr="0088041B" w:rsidRDefault="00BE6666" w:rsidP="00BE6666">
      <w:pPr>
        <w:spacing w:line="360" w:lineRule="auto"/>
        <w:jc w:val="center"/>
        <w:rPr>
          <w:rFonts w:ascii="Arial" w:hAnsi="Arial" w:cs="Arial"/>
          <w:sz w:val="40"/>
          <w:szCs w:val="40"/>
        </w:rPr>
      </w:pPr>
    </w:p>
    <w:p w:rsidR="00BE6666" w:rsidRPr="0088041B" w:rsidRDefault="00BE6666" w:rsidP="00BE6666">
      <w:pPr>
        <w:spacing w:line="360" w:lineRule="auto"/>
        <w:jc w:val="center"/>
        <w:rPr>
          <w:rFonts w:ascii="Arial" w:hAnsi="Arial" w:cs="Arial"/>
          <w:sz w:val="40"/>
          <w:szCs w:val="40"/>
        </w:rPr>
      </w:pPr>
    </w:p>
    <w:p w:rsidR="00BE6666" w:rsidRPr="0088041B" w:rsidRDefault="00BE6666" w:rsidP="00BE6666">
      <w:pPr>
        <w:spacing w:line="360" w:lineRule="auto"/>
        <w:jc w:val="center"/>
        <w:rPr>
          <w:rFonts w:ascii="Arial" w:hAnsi="Arial" w:cs="Arial"/>
          <w:sz w:val="40"/>
          <w:szCs w:val="40"/>
        </w:rPr>
      </w:pPr>
    </w:p>
    <w:p w:rsidR="00BE6666" w:rsidRDefault="00BE6666" w:rsidP="00BE6666">
      <w:pPr>
        <w:spacing w:line="360" w:lineRule="auto"/>
        <w:jc w:val="center"/>
        <w:rPr>
          <w:rFonts w:ascii="Arial" w:hAnsi="Arial" w:cs="Arial"/>
          <w:b/>
          <w:sz w:val="40"/>
          <w:szCs w:val="40"/>
        </w:rPr>
      </w:pPr>
      <w:r>
        <w:rPr>
          <w:rFonts w:ascii="Arial" w:hAnsi="Arial" w:cs="Arial"/>
          <w:b/>
          <w:sz w:val="40"/>
          <w:szCs w:val="40"/>
        </w:rPr>
        <w:t xml:space="preserve">ZETDC </w:t>
      </w:r>
      <w:r w:rsidRPr="0035665B">
        <w:rPr>
          <w:rFonts w:ascii="Arial" w:hAnsi="Arial" w:cs="Arial"/>
          <w:b/>
          <w:sz w:val="40"/>
          <w:szCs w:val="40"/>
        </w:rPr>
        <w:t>SPECIFICATION FOR</w:t>
      </w:r>
    </w:p>
    <w:p w:rsidR="00BE6666" w:rsidRDefault="00BE6666" w:rsidP="00BE6666">
      <w:pPr>
        <w:spacing w:line="360" w:lineRule="auto"/>
        <w:jc w:val="center"/>
        <w:rPr>
          <w:rFonts w:ascii="Arial" w:hAnsi="Arial" w:cs="Arial"/>
          <w:b/>
          <w:sz w:val="40"/>
          <w:szCs w:val="40"/>
        </w:rPr>
      </w:pPr>
    </w:p>
    <w:p w:rsidR="00BE6666" w:rsidRPr="0035665B" w:rsidRDefault="00BE6666" w:rsidP="00BE6666">
      <w:pPr>
        <w:spacing w:line="360" w:lineRule="auto"/>
        <w:jc w:val="center"/>
        <w:rPr>
          <w:rFonts w:ascii="Arial" w:hAnsi="Arial" w:cs="Arial"/>
          <w:b/>
          <w:sz w:val="40"/>
          <w:szCs w:val="40"/>
        </w:rPr>
      </w:pPr>
      <w:r>
        <w:rPr>
          <w:rFonts w:ascii="Arial" w:hAnsi="Arial" w:cs="Arial"/>
          <w:b/>
          <w:sz w:val="40"/>
          <w:szCs w:val="40"/>
        </w:rPr>
        <w:t xml:space="preserve">  </w:t>
      </w:r>
    </w:p>
    <w:p w:rsidR="00BE6666" w:rsidRDefault="00BE6666" w:rsidP="00BE6666">
      <w:pPr>
        <w:spacing w:line="360" w:lineRule="auto"/>
        <w:jc w:val="center"/>
        <w:rPr>
          <w:rFonts w:ascii="Arial" w:hAnsi="Arial" w:cs="Arial"/>
          <w:b/>
          <w:sz w:val="40"/>
          <w:szCs w:val="40"/>
        </w:rPr>
      </w:pPr>
      <w:r>
        <w:rPr>
          <w:rFonts w:ascii="Arial" w:hAnsi="Arial" w:cs="Arial"/>
          <w:b/>
          <w:sz w:val="40"/>
          <w:szCs w:val="40"/>
        </w:rPr>
        <w:t>RECHARGEABLE TORCHES: IP54/IP65 RATED</w:t>
      </w:r>
    </w:p>
    <w:p w:rsidR="00BE6666" w:rsidRPr="0035665B" w:rsidRDefault="00BE6666" w:rsidP="00BE6666">
      <w:pPr>
        <w:spacing w:line="360" w:lineRule="auto"/>
        <w:rPr>
          <w:rFonts w:ascii="Arial" w:hAnsi="Arial" w:cs="Arial"/>
          <w:b/>
          <w:sz w:val="40"/>
          <w:szCs w:val="40"/>
        </w:rPr>
      </w:pPr>
    </w:p>
    <w:p w:rsidR="00BE6666" w:rsidRPr="00CD7CFB" w:rsidRDefault="00BE6666" w:rsidP="00BE6666">
      <w:pPr>
        <w:spacing w:line="360" w:lineRule="auto"/>
        <w:jc w:val="center"/>
        <w:rPr>
          <w:rFonts w:cs="Calibri"/>
          <w:b/>
          <w:bCs/>
          <w:lang w:val="en-GB"/>
        </w:rPr>
      </w:pPr>
    </w:p>
    <w:p w:rsidR="00BE6666" w:rsidRPr="00CD7CFB" w:rsidRDefault="00BE6666" w:rsidP="00BE6666">
      <w:pPr>
        <w:spacing w:line="360" w:lineRule="auto"/>
        <w:rPr>
          <w:rFonts w:cs="Calibri"/>
          <w:bCs/>
          <w:lang w:val="en-GB"/>
        </w:rPr>
      </w:pPr>
    </w:p>
    <w:p w:rsidR="00BE6666" w:rsidRPr="00CD7CFB" w:rsidRDefault="00BE6666" w:rsidP="00BE6666">
      <w:pPr>
        <w:spacing w:line="360" w:lineRule="auto"/>
        <w:rPr>
          <w:rFonts w:cs="Calibri"/>
          <w:b/>
          <w:lang w:val="en-GB"/>
        </w:rPr>
      </w:pPr>
      <w:bookmarkStart w:id="1" w:name="_Toc340293014"/>
      <w:r w:rsidRPr="00CD7CFB">
        <w:rPr>
          <w:rFonts w:cs="Calibri"/>
          <w:b/>
          <w:lang w:val="en-GB"/>
        </w:rPr>
        <w:t>1</w:t>
      </w:r>
      <w:r w:rsidRPr="00CD7CFB">
        <w:rPr>
          <w:rFonts w:cs="Calibri"/>
          <w:b/>
          <w:lang w:val="en-GB"/>
        </w:rPr>
        <w:tab/>
        <w:t>SCOPE</w:t>
      </w:r>
      <w:bookmarkEnd w:id="1"/>
      <w:r>
        <w:rPr>
          <w:rFonts w:cs="Calibri"/>
          <w:b/>
          <w:lang w:val="en-GB"/>
        </w:rPr>
        <w:t>.</w:t>
      </w:r>
    </w:p>
    <w:p w:rsidR="00BE6666" w:rsidRPr="00CD7CFB" w:rsidRDefault="00BE6666" w:rsidP="00BE6666">
      <w:pPr>
        <w:numPr>
          <w:ilvl w:val="0"/>
          <w:numId w:val="4"/>
        </w:numPr>
        <w:spacing w:after="200" w:line="360" w:lineRule="auto"/>
        <w:rPr>
          <w:rFonts w:cs="Calibri"/>
          <w:bCs/>
          <w:lang w:val="en-GB"/>
        </w:rPr>
      </w:pPr>
      <w:r w:rsidRPr="00CD7CFB">
        <w:rPr>
          <w:rFonts w:cs="Calibri"/>
          <w:bCs/>
          <w:lang w:val="en-GB"/>
        </w:rPr>
        <w:t>This specification covers the supply and delivery of</w:t>
      </w:r>
      <w:r>
        <w:rPr>
          <w:rFonts w:cs="Calibri"/>
          <w:bCs/>
          <w:lang w:val="en-GB"/>
        </w:rPr>
        <w:t xml:space="preserve"> rechargeable torches, IP54/IP65 rated</w:t>
      </w:r>
    </w:p>
    <w:p w:rsidR="00BE6666" w:rsidRDefault="00BE6666" w:rsidP="00BE6666">
      <w:pPr>
        <w:numPr>
          <w:ilvl w:val="0"/>
          <w:numId w:val="4"/>
        </w:numPr>
        <w:spacing w:after="200" w:line="360" w:lineRule="auto"/>
        <w:rPr>
          <w:rFonts w:cs="Calibri"/>
          <w:bCs/>
          <w:lang w:val="en-GB"/>
        </w:rPr>
      </w:pPr>
      <w:r w:rsidRPr="00CD7CFB">
        <w:rPr>
          <w:rFonts w:cs="Calibri"/>
          <w:bCs/>
          <w:lang w:val="en-GB"/>
        </w:rPr>
        <w:t xml:space="preserve">The Supplier shall state name, place and country of manufacture. </w:t>
      </w:r>
    </w:p>
    <w:p w:rsidR="00BE6666" w:rsidRPr="00A868AC" w:rsidRDefault="00BE6666" w:rsidP="00BE6666">
      <w:pPr>
        <w:numPr>
          <w:ilvl w:val="0"/>
          <w:numId w:val="4"/>
        </w:numPr>
        <w:spacing w:after="200" w:line="360" w:lineRule="auto"/>
        <w:rPr>
          <w:rFonts w:cs="Calibri"/>
          <w:bCs/>
          <w:lang w:val="en-GB"/>
        </w:rPr>
      </w:pPr>
      <w:r w:rsidRPr="00CD7CFB">
        <w:rPr>
          <w:rFonts w:cs="Calibri"/>
          <w:bCs/>
          <w:lang w:val="en-GB"/>
        </w:rPr>
        <w:t>The Supp</w:t>
      </w:r>
      <w:r>
        <w:rPr>
          <w:rFonts w:cs="Calibri"/>
          <w:bCs/>
          <w:lang w:val="en-GB"/>
        </w:rPr>
        <w:t>lier shall state whether or not the rechargeable torches</w:t>
      </w:r>
      <w:r w:rsidRPr="00CD7CFB">
        <w:rPr>
          <w:rFonts w:cs="Calibri"/>
          <w:bCs/>
          <w:lang w:val="en-GB"/>
        </w:rPr>
        <w:t xml:space="preserve"> are produced under license, in which case licence holders name shall be stated.</w:t>
      </w:r>
    </w:p>
    <w:p w:rsidR="00BE6666" w:rsidRPr="00A868AC" w:rsidRDefault="00BE6666" w:rsidP="00BE6666">
      <w:pPr>
        <w:numPr>
          <w:ilvl w:val="0"/>
          <w:numId w:val="4"/>
        </w:numPr>
        <w:spacing w:after="200" w:line="360" w:lineRule="auto"/>
        <w:rPr>
          <w:rFonts w:cs="Calibri"/>
          <w:bCs/>
          <w:lang w:val="en-GB"/>
        </w:rPr>
      </w:pPr>
      <w:r w:rsidRPr="00CD7CFB">
        <w:rPr>
          <w:rFonts w:cs="Calibri"/>
          <w:bCs/>
          <w:lang w:val="en-GB"/>
        </w:rPr>
        <w:t>Tenders shall include a complete statement of compliance with this specification and the Technical Guarantee Schedule shall be completed. For every clause in this specification the Tenderer shall state compliance or non-compliance and shall elaborate where appropriate</w:t>
      </w:r>
      <w:r>
        <w:rPr>
          <w:rFonts w:cs="Calibri"/>
          <w:bCs/>
          <w:lang w:val="en-GB"/>
        </w:rPr>
        <w:t>.</w:t>
      </w:r>
      <w:r w:rsidRPr="00A868AC">
        <w:rPr>
          <w:rFonts w:cs="Calibri"/>
          <w:bCs/>
          <w:lang w:val="en-GB"/>
        </w:rPr>
        <w:t xml:space="preserve"> </w:t>
      </w:r>
    </w:p>
    <w:p w:rsidR="00BE6666" w:rsidRPr="00CD7CFB" w:rsidRDefault="00BE6666" w:rsidP="00BE6666">
      <w:pPr>
        <w:spacing w:line="360" w:lineRule="auto"/>
        <w:rPr>
          <w:rFonts w:cs="Calibri"/>
          <w:b/>
          <w:lang w:val="en-GB"/>
        </w:rPr>
      </w:pPr>
      <w:bookmarkStart w:id="2" w:name="_Toc340293015"/>
      <w:r w:rsidRPr="00CD7CFB">
        <w:rPr>
          <w:rFonts w:cs="Calibri"/>
          <w:b/>
          <w:lang w:val="en-GB"/>
        </w:rPr>
        <w:t>2.</w:t>
      </w:r>
      <w:r w:rsidRPr="00CD7CFB">
        <w:rPr>
          <w:rFonts w:cs="Calibri"/>
          <w:b/>
          <w:lang w:val="en-GB"/>
        </w:rPr>
        <w:tab/>
        <w:t>DETERMINATION OF RESPONSIVENESS</w:t>
      </w:r>
      <w:bookmarkEnd w:id="2"/>
      <w:r w:rsidRPr="00CD7CFB">
        <w:rPr>
          <w:rFonts w:cs="Calibri"/>
          <w:b/>
          <w:lang w:val="en-GB"/>
        </w:rPr>
        <w:t xml:space="preserve"> </w:t>
      </w:r>
    </w:p>
    <w:p w:rsidR="00BE6666" w:rsidRPr="00CD7CFB" w:rsidRDefault="00BE6666" w:rsidP="00BE6666">
      <w:pPr>
        <w:spacing w:line="360" w:lineRule="auto"/>
        <w:rPr>
          <w:rFonts w:cs="Calibri"/>
          <w:bCs/>
          <w:lang w:val="en-GB"/>
        </w:rPr>
      </w:pPr>
      <w:r w:rsidRPr="00CD7CFB">
        <w:rPr>
          <w:rFonts w:cs="Calibri"/>
          <w:bCs/>
          <w:lang w:val="en-GB"/>
        </w:rPr>
        <w:t>Prior to the detailed evaluation of Tenders, ZETDC will determine whether each Tender is substantially responsive to the requirements of the Tender Document.</w:t>
      </w:r>
    </w:p>
    <w:p w:rsidR="00BE6666" w:rsidRPr="00CD7CFB" w:rsidRDefault="00BE6666" w:rsidP="00BE6666">
      <w:pPr>
        <w:spacing w:line="360" w:lineRule="auto"/>
        <w:rPr>
          <w:rFonts w:cs="Calibri"/>
          <w:bCs/>
          <w:lang w:val="en-GB"/>
        </w:rPr>
      </w:pPr>
      <w:r w:rsidRPr="00CD7CFB">
        <w:rPr>
          <w:rFonts w:cs="Calibri"/>
          <w:bCs/>
          <w:lang w:val="en-GB"/>
        </w:rPr>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BE6666" w:rsidRPr="00CD7CFB" w:rsidRDefault="00BE6666" w:rsidP="00BE6666">
      <w:pPr>
        <w:spacing w:line="360" w:lineRule="auto"/>
        <w:rPr>
          <w:rFonts w:cs="Calibri"/>
          <w:bCs/>
          <w:lang w:val="en-GB"/>
        </w:rPr>
      </w:pPr>
      <w:r w:rsidRPr="00CD7CFB">
        <w:rPr>
          <w:rFonts w:cs="Calibri"/>
          <w:bCs/>
          <w:lang w:val="en-GB"/>
        </w:rPr>
        <w:t>A Tender determined to be substantially non-responsive will be rejected by the Authority and may not subsequently be made responsive by the Tenderer by correction of the non-conformity.</w:t>
      </w:r>
    </w:p>
    <w:p w:rsidR="00BE6666" w:rsidRPr="00CD7CFB" w:rsidRDefault="00BE6666" w:rsidP="00BE6666">
      <w:pPr>
        <w:spacing w:line="360" w:lineRule="auto"/>
        <w:rPr>
          <w:rFonts w:cs="Calibri"/>
          <w:bCs/>
          <w:lang w:val="en-GB"/>
        </w:rPr>
      </w:pPr>
      <w:r w:rsidRPr="00CD7CFB">
        <w:rPr>
          <w:rFonts w:cs="Calibri"/>
          <w:bCs/>
          <w:lang w:val="en-GB"/>
        </w:rPr>
        <w:t>The Zimbabwe Electricity Supply Authority may accept any non-material deviation or reservation provided that the acceptance thereof does not prejudice or affect the relative ranking order of any tender in the evaluation of Tenders.</w:t>
      </w:r>
    </w:p>
    <w:p w:rsidR="00BE6666" w:rsidRPr="00CD7CFB" w:rsidRDefault="00BE6666" w:rsidP="00BE6666">
      <w:pPr>
        <w:spacing w:line="360" w:lineRule="auto"/>
        <w:rPr>
          <w:rFonts w:cs="Calibri"/>
          <w:bCs/>
          <w:lang w:val="en-GB"/>
        </w:rPr>
      </w:pPr>
    </w:p>
    <w:p w:rsidR="00BE6666" w:rsidRPr="00CD7CFB" w:rsidRDefault="00BE6666" w:rsidP="00BE6666">
      <w:pPr>
        <w:spacing w:line="360" w:lineRule="auto"/>
        <w:rPr>
          <w:rFonts w:cs="Calibri"/>
          <w:bCs/>
          <w:lang w:val="en-GB"/>
        </w:rPr>
      </w:pPr>
    </w:p>
    <w:p w:rsidR="00BE6666" w:rsidRPr="00CD7CFB" w:rsidRDefault="00BE6666" w:rsidP="00BE6666">
      <w:pPr>
        <w:spacing w:line="360" w:lineRule="auto"/>
        <w:rPr>
          <w:rFonts w:cs="Calibri"/>
          <w:b/>
          <w:lang w:val="en-GB"/>
        </w:rPr>
      </w:pPr>
      <w:bookmarkStart w:id="3" w:name="_Toc340293016"/>
    </w:p>
    <w:p w:rsidR="00BE6666" w:rsidRPr="00CD7CFB" w:rsidRDefault="00BE6666" w:rsidP="00BE6666">
      <w:pPr>
        <w:spacing w:line="360" w:lineRule="auto"/>
        <w:rPr>
          <w:rFonts w:cs="Calibri"/>
          <w:b/>
          <w:lang w:val="en-GB"/>
        </w:rPr>
      </w:pPr>
      <w:r w:rsidRPr="00CD7CFB">
        <w:rPr>
          <w:rFonts w:cs="Calibri"/>
          <w:b/>
          <w:lang w:val="en-GB"/>
        </w:rPr>
        <w:t xml:space="preserve">3. </w:t>
      </w:r>
      <w:r w:rsidRPr="00CD7CFB">
        <w:rPr>
          <w:rFonts w:cs="Calibri"/>
          <w:b/>
          <w:lang w:val="en-GB"/>
        </w:rPr>
        <w:tab/>
        <w:t>PARTICULARS OF THE ELECTRICAL SYSTEM</w:t>
      </w:r>
      <w:bookmarkEnd w:id="3"/>
      <w:r w:rsidRPr="00402AE6">
        <w:rPr>
          <w:rFonts w:cs="Calibri"/>
          <w:b/>
          <w:lang w:val="en-GB"/>
        </w:rPr>
        <w:t xml:space="preserve"> AND USE</w:t>
      </w:r>
    </w:p>
    <w:p w:rsidR="00BE6666" w:rsidRPr="00CD7CFB" w:rsidRDefault="00BE6666" w:rsidP="00BE6666">
      <w:pPr>
        <w:spacing w:line="360" w:lineRule="auto"/>
        <w:rPr>
          <w:rFonts w:cs="Calibri"/>
          <w:bCs/>
          <w:lang w:val="en-GB"/>
        </w:rPr>
      </w:pPr>
      <w:r>
        <w:rPr>
          <w:rFonts w:cs="Calibri"/>
          <w:bCs/>
          <w:lang w:val="en-GB"/>
        </w:rPr>
        <w:t xml:space="preserve">   </w:t>
      </w:r>
      <w:r w:rsidRPr="00CD7CFB">
        <w:rPr>
          <w:rFonts w:cs="Calibri"/>
          <w:bCs/>
          <w:lang w:val="en-GB"/>
        </w:rPr>
        <w:t xml:space="preserve">Unless otherwise specified in the Schedule of Requirements, it must be assumed that the electrical system in which the </w:t>
      </w:r>
      <w:r>
        <w:rPr>
          <w:rFonts w:cs="Calibri"/>
          <w:bCs/>
          <w:lang w:val="en-GB"/>
        </w:rPr>
        <w:t xml:space="preserve">Rechargeable Torches </w:t>
      </w:r>
      <w:r w:rsidRPr="00CD7CFB">
        <w:rPr>
          <w:rFonts w:cs="Calibri"/>
          <w:bCs/>
          <w:lang w:val="en-GB"/>
        </w:rPr>
        <w:t>will</w:t>
      </w:r>
      <w:r>
        <w:rPr>
          <w:rFonts w:cs="Calibri"/>
          <w:bCs/>
          <w:lang w:val="en-GB"/>
        </w:rPr>
        <w:t xml:space="preserve"> be used</w:t>
      </w:r>
      <w:r w:rsidRPr="00CD7CFB">
        <w:rPr>
          <w:rFonts w:cs="Calibri"/>
          <w:bCs/>
          <w:lang w:val="en-GB"/>
        </w:rPr>
        <w:t xml:space="preserve"> is;</w:t>
      </w:r>
    </w:p>
    <w:p w:rsidR="00BE6666" w:rsidRPr="00402AE6" w:rsidRDefault="00BE6666" w:rsidP="00BE6666">
      <w:pPr>
        <w:numPr>
          <w:ilvl w:val="0"/>
          <w:numId w:val="2"/>
        </w:numPr>
        <w:tabs>
          <w:tab w:val="left" w:pos="0"/>
        </w:tabs>
        <w:suppressAutoHyphens/>
        <w:overflowPunct w:val="0"/>
        <w:autoSpaceDE w:val="0"/>
        <w:autoSpaceDN w:val="0"/>
        <w:adjustRightInd w:val="0"/>
        <w:spacing w:after="0" w:line="360" w:lineRule="auto"/>
        <w:jc w:val="both"/>
        <w:textAlignment w:val="baseline"/>
        <w:rPr>
          <w:rFonts w:eastAsia="Times New Roman" w:cs="Calibri"/>
          <w:spacing w:val="-3"/>
          <w:lang w:val="en-GB" w:eastAsia="en-ZW"/>
        </w:rPr>
      </w:pPr>
      <w:r>
        <w:rPr>
          <w:rFonts w:eastAsia="Times New Roman" w:cs="Calibri"/>
          <w:spacing w:val="-3"/>
          <w:lang w:val="en-GB" w:eastAsia="en-ZW"/>
        </w:rPr>
        <w:t>Overhead</w:t>
      </w:r>
      <w:r w:rsidRPr="00CD7CFB">
        <w:rPr>
          <w:rFonts w:eastAsia="Times New Roman" w:cs="Calibri"/>
          <w:spacing w:val="-3"/>
          <w:lang w:val="en-GB" w:eastAsia="en-ZW"/>
        </w:rPr>
        <w:t xml:space="preserve"> </w:t>
      </w:r>
      <w:r>
        <w:rPr>
          <w:rFonts w:eastAsia="Times New Roman" w:cs="Calibri"/>
          <w:spacing w:val="-3"/>
          <w:lang w:val="en-GB" w:eastAsia="en-ZW"/>
        </w:rPr>
        <w:t xml:space="preserve">and underground works. </w:t>
      </w:r>
    </w:p>
    <w:p w:rsidR="00BE6666" w:rsidRDefault="00BE6666" w:rsidP="00BE6666">
      <w:pPr>
        <w:numPr>
          <w:ilvl w:val="0"/>
          <w:numId w:val="2"/>
        </w:numPr>
        <w:tabs>
          <w:tab w:val="left" w:pos="0"/>
        </w:tabs>
        <w:suppressAutoHyphens/>
        <w:overflowPunct w:val="0"/>
        <w:autoSpaceDE w:val="0"/>
        <w:autoSpaceDN w:val="0"/>
        <w:adjustRightInd w:val="0"/>
        <w:spacing w:after="0" w:line="360" w:lineRule="auto"/>
        <w:jc w:val="both"/>
        <w:textAlignment w:val="baseline"/>
        <w:rPr>
          <w:rFonts w:eastAsia="Times New Roman" w:cs="Calibri"/>
          <w:spacing w:val="-3"/>
          <w:lang w:val="en-GB" w:eastAsia="en-ZW"/>
        </w:rPr>
      </w:pPr>
      <w:r w:rsidRPr="00CD7CFB">
        <w:rPr>
          <w:rFonts w:eastAsia="Times New Roman" w:cs="Calibri"/>
          <w:spacing w:val="-3"/>
          <w:lang w:val="en-GB" w:eastAsia="en-ZW"/>
        </w:rPr>
        <w:t>The highest system voltage does not normally exceed the nominal system voltage by more than 10%.  The nominal syst</w:t>
      </w:r>
      <w:r>
        <w:rPr>
          <w:rFonts w:eastAsia="Times New Roman" w:cs="Calibri"/>
          <w:spacing w:val="-3"/>
          <w:lang w:val="en-GB" w:eastAsia="en-ZW"/>
        </w:rPr>
        <w:t>em voltages are 33 kV and 11 kV with system frequency variation</w:t>
      </w:r>
      <w:r w:rsidRPr="00402AE6">
        <w:rPr>
          <w:rFonts w:eastAsia="Times New Roman" w:cs="Calibri"/>
          <w:spacing w:val="-3"/>
          <w:lang w:val="en-GB" w:eastAsia="en-ZW"/>
        </w:rPr>
        <w:t xml:space="preserve"> not exceed</w:t>
      </w:r>
      <w:r>
        <w:rPr>
          <w:rFonts w:eastAsia="Times New Roman" w:cs="Calibri"/>
          <w:spacing w:val="-3"/>
          <w:lang w:val="en-GB" w:eastAsia="en-ZW"/>
        </w:rPr>
        <w:t>ing</w:t>
      </w:r>
      <w:r w:rsidRPr="00402AE6">
        <w:rPr>
          <w:rFonts w:eastAsia="Times New Roman" w:cs="Calibri"/>
          <w:spacing w:val="-3"/>
          <w:lang w:val="en-GB" w:eastAsia="en-ZW"/>
        </w:rPr>
        <w:t xml:space="preserve"> plus or minus 2.5% from 50 Hz.</w:t>
      </w:r>
    </w:p>
    <w:p w:rsidR="00BE6666" w:rsidRDefault="00BE6666" w:rsidP="00BE6666">
      <w:pPr>
        <w:tabs>
          <w:tab w:val="left" w:pos="0"/>
        </w:tabs>
        <w:suppressAutoHyphens/>
        <w:overflowPunct w:val="0"/>
        <w:autoSpaceDE w:val="0"/>
        <w:autoSpaceDN w:val="0"/>
        <w:adjustRightInd w:val="0"/>
        <w:spacing w:after="0" w:line="360" w:lineRule="auto"/>
        <w:jc w:val="both"/>
        <w:textAlignment w:val="baseline"/>
        <w:rPr>
          <w:rFonts w:eastAsia="Times New Roman" w:cs="Calibri"/>
          <w:spacing w:val="-3"/>
          <w:lang w:val="en-GB" w:eastAsia="en-ZW"/>
        </w:rPr>
      </w:pPr>
      <w:r>
        <w:rPr>
          <w:rFonts w:eastAsia="Times New Roman" w:cs="Calibri"/>
          <w:spacing w:val="-3"/>
          <w:lang w:val="en-GB" w:eastAsia="en-ZW"/>
        </w:rPr>
        <w:t>The Rechargeable Torches will be used for:</w:t>
      </w:r>
    </w:p>
    <w:p w:rsidR="00BE6666" w:rsidRDefault="00BE6666" w:rsidP="00BE6666">
      <w:pPr>
        <w:numPr>
          <w:ilvl w:val="0"/>
          <w:numId w:val="5"/>
        </w:numPr>
        <w:tabs>
          <w:tab w:val="left" w:pos="0"/>
        </w:tabs>
        <w:suppressAutoHyphens/>
        <w:overflowPunct w:val="0"/>
        <w:autoSpaceDE w:val="0"/>
        <w:autoSpaceDN w:val="0"/>
        <w:adjustRightInd w:val="0"/>
        <w:spacing w:after="0" w:line="360" w:lineRule="auto"/>
        <w:jc w:val="both"/>
        <w:textAlignment w:val="baseline"/>
        <w:rPr>
          <w:rFonts w:eastAsia="Times New Roman" w:cs="Calibri"/>
          <w:spacing w:val="-3"/>
          <w:lang w:val="en-GB" w:eastAsia="en-ZW"/>
        </w:rPr>
      </w:pPr>
      <w:r>
        <w:rPr>
          <w:rFonts w:eastAsia="Times New Roman" w:cs="Calibri"/>
          <w:spacing w:val="-3"/>
          <w:lang w:val="en-GB" w:eastAsia="en-ZW"/>
        </w:rPr>
        <w:t>Working of electrical artisans</w:t>
      </w:r>
      <w:r w:rsidRPr="00402AE6">
        <w:rPr>
          <w:rFonts w:eastAsia="Times New Roman" w:cs="Calibri"/>
          <w:spacing w:val="-3"/>
          <w:lang w:val="en-GB" w:eastAsia="en-ZW"/>
        </w:rPr>
        <w:t xml:space="preserve"> and line</w:t>
      </w:r>
      <w:r>
        <w:rPr>
          <w:rFonts w:eastAsia="Times New Roman" w:cs="Calibri"/>
          <w:spacing w:val="-3"/>
          <w:lang w:val="en-GB" w:eastAsia="en-ZW"/>
        </w:rPr>
        <w:t>s</w:t>
      </w:r>
      <w:r w:rsidRPr="00402AE6">
        <w:rPr>
          <w:rFonts w:eastAsia="Times New Roman" w:cs="Calibri"/>
          <w:spacing w:val="-3"/>
          <w:lang w:val="en-GB" w:eastAsia="en-ZW"/>
        </w:rPr>
        <w:t>men</w:t>
      </w:r>
      <w:r>
        <w:rPr>
          <w:rFonts w:eastAsia="Times New Roman" w:cs="Calibri"/>
          <w:spacing w:val="-3"/>
          <w:lang w:val="en-GB" w:eastAsia="en-ZW"/>
        </w:rPr>
        <w:t xml:space="preserve"> on general duty on ZESA network</w:t>
      </w:r>
      <w:r w:rsidRPr="00402AE6">
        <w:rPr>
          <w:rFonts w:eastAsia="Times New Roman" w:cs="Calibri"/>
          <w:spacing w:val="-3"/>
          <w:lang w:val="en-GB" w:eastAsia="en-ZW"/>
        </w:rPr>
        <w:t>; installation and overhead maintenance</w:t>
      </w:r>
      <w:r>
        <w:rPr>
          <w:rFonts w:eastAsia="Times New Roman" w:cs="Calibri"/>
          <w:spacing w:val="-3"/>
          <w:lang w:val="en-GB" w:eastAsia="en-ZW"/>
        </w:rPr>
        <w:t xml:space="preserve"> </w:t>
      </w:r>
      <w:r w:rsidRPr="00402AE6">
        <w:rPr>
          <w:rFonts w:eastAsia="Times New Roman" w:cs="Calibri"/>
          <w:spacing w:val="-3"/>
          <w:lang w:val="en-GB" w:eastAsia="en-ZW"/>
        </w:rPr>
        <w:t>and also for service to outdoor transformers</w:t>
      </w:r>
      <w:r>
        <w:rPr>
          <w:rFonts w:eastAsia="Times New Roman" w:cs="Calibri"/>
          <w:spacing w:val="-3"/>
          <w:lang w:val="en-GB" w:eastAsia="en-ZW"/>
        </w:rPr>
        <w:t xml:space="preserve"> and other similar jobs during dark and night hours.</w:t>
      </w:r>
    </w:p>
    <w:p w:rsidR="00BE6666" w:rsidRDefault="00BE6666" w:rsidP="00BE6666">
      <w:pPr>
        <w:tabs>
          <w:tab w:val="left" w:pos="0"/>
        </w:tabs>
        <w:suppressAutoHyphens/>
        <w:overflowPunct w:val="0"/>
        <w:autoSpaceDE w:val="0"/>
        <w:autoSpaceDN w:val="0"/>
        <w:adjustRightInd w:val="0"/>
        <w:spacing w:after="0" w:line="360" w:lineRule="auto"/>
        <w:jc w:val="both"/>
        <w:textAlignment w:val="baseline"/>
        <w:rPr>
          <w:rFonts w:eastAsia="Times New Roman" w:cs="Calibri"/>
          <w:spacing w:val="-3"/>
          <w:lang w:val="en-GB" w:eastAsia="en-ZW"/>
        </w:rPr>
      </w:pPr>
      <w:r>
        <w:rPr>
          <w:rFonts w:eastAsia="Times New Roman" w:cs="Calibri"/>
          <w:spacing w:val="-3"/>
          <w:lang w:val="en-GB" w:eastAsia="en-ZW"/>
        </w:rPr>
        <w:t>and can also be used for:</w:t>
      </w:r>
    </w:p>
    <w:p w:rsidR="00BE6666" w:rsidRPr="00402AE6" w:rsidRDefault="00BE6666" w:rsidP="00BE6666">
      <w:pPr>
        <w:numPr>
          <w:ilvl w:val="0"/>
          <w:numId w:val="5"/>
        </w:numPr>
        <w:tabs>
          <w:tab w:val="left" w:pos="0"/>
        </w:tabs>
        <w:suppressAutoHyphens/>
        <w:overflowPunct w:val="0"/>
        <w:autoSpaceDE w:val="0"/>
        <w:autoSpaceDN w:val="0"/>
        <w:adjustRightInd w:val="0"/>
        <w:spacing w:after="0" w:line="360" w:lineRule="auto"/>
        <w:jc w:val="both"/>
        <w:textAlignment w:val="baseline"/>
        <w:rPr>
          <w:rFonts w:eastAsia="Times New Roman" w:cs="Calibri"/>
          <w:spacing w:val="-3"/>
          <w:lang w:val="en-GB" w:eastAsia="en-ZW"/>
        </w:rPr>
      </w:pPr>
      <w:r>
        <w:rPr>
          <w:rFonts w:eastAsia="Times New Roman" w:cs="Calibri"/>
          <w:spacing w:val="-3"/>
          <w:lang w:val="en-GB" w:eastAsia="en-ZW"/>
        </w:rPr>
        <w:t>Any works where there is poor lighting and there is need to enhance the lighting.</w:t>
      </w:r>
    </w:p>
    <w:p w:rsidR="00BE6666" w:rsidRPr="00CD7CFB" w:rsidRDefault="00BE6666" w:rsidP="00BE6666">
      <w:pPr>
        <w:spacing w:line="360" w:lineRule="auto"/>
        <w:rPr>
          <w:rFonts w:cs="Calibri"/>
          <w:b/>
          <w:lang w:val="en-GB"/>
        </w:rPr>
      </w:pPr>
      <w:bookmarkStart w:id="4" w:name="_Toc340293017"/>
    </w:p>
    <w:p w:rsidR="00BE6666" w:rsidRPr="00CD7CFB" w:rsidRDefault="00BE6666" w:rsidP="00BE6666">
      <w:pPr>
        <w:spacing w:line="360" w:lineRule="auto"/>
        <w:rPr>
          <w:rFonts w:cs="Calibri"/>
          <w:b/>
          <w:lang w:val="en-GB"/>
        </w:rPr>
      </w:pPr>
      <w:r w:rsidRPr="00CD7CFB">
        <w:rPr>
          <w:rFonts w:cs="Calibri"/>
          <w:b/>
          <w:lang w:val="en-GB"/>
        </w:rPr>
        <w:t>4.</w:t>
      </w:r>
      <w:r w:rsidRPr="00CD7CFB">
        <w:rPr>
          <w:rFonts w:cs="Calibri"/>
          <w:b/>
          <w:lang w:val="en-GB"/>
        </w:rPr>
        <w:tab/>
        <w:t>PARTICULARS OF THE ENVIRONMENT</w:t>
      </w:r>
      <w:bookmarkEnd w:id="4"/>
      <w:r w:rsidRPr="00CD7CFB">
        <w:rPr>
          <w:rFonts w:cs="Calibri"/>
          <w:b/>
          <w:u w:val="single"/>
          <w:lang w:val="en-GB"/>
        </w:rPr>
        <w:t xml:space="preserve"> </w:t>
      </w:r>
    </w:p>
    <w:p w:rsidR="00BE6666" w:rsidRPr="00CD7CFB" w:rsidRDefault="00BE6666" w:rsidP="00BE6666">
      <w:pPr>
        <w:spacing w:line="360" w:lineRule="auto"/>
        <w:rPr>
          <w:rFonts w:cs="Calibri"/>
          <w:bCs/>
          <w:lang w:val="en-GB"/>
        </w:rPr>
      </w:pPr>
      <w:r w:rsidRPr="00CD7CFB">
        <w:rPr>
          <w:rFonts w:cs="Calibri"/>
          <w:bCs/>
          <w:lang w:val="en-GB"/>
        </w:rPr>
        <w:t xml:space="preserve"> </w:t>
      </w:r>
      <w:r>
        <w:rPr>
          <w:rFonts w:cs="Calibri"/>
          <w:bCs/>
          <w:lang w:val="en-GB"/>
        </w:rPr>
        <w:t xml:space="preserve">The rechargeable torches will be used in Zimbabwe and should be able to fully function under the Zimbabwe weather conditions. </w:t>
      </w:r>
    </w:p>
    <w:p w:rsidR="00BE6666" w:rsidRPr="00CD7CFB" w:rsidRDefault="00BE6666" w:rsidP="00BE6666">
      <w:pPr>
        <w:spacing w:line="360" w:lineRule="auto"/>
        <w:rPr>
          <w:rFonts w:cs="Calibri"/>
          <w:bCs/>
          <w:lang w:val="en-GB"/>
        </w:rPr>
      </w:pPr>
      <w:r w:rsidRPr="00CD7CFB">
        <w:rPr>
          <w:rFonts w:cs="Calibri"/>
          <w:bCs/>
          <w:lang w:val="en-GB"/>
        </w:rPr>
        <w:t xml:space="preserve">The </w:t>
      </w:r>
      <w:r>
        <w:rPr>
          <w:rFonts w:cs="Calibri"/>
          <w:bCs/>
          <w:lang w:val="en-GB"/>
        </w:rPr>
        <w:t>rechargeable torches</w:t>
      </w:r>
      <w:r w:rsidRPr="00CD7CFB">
        <w:rPr>
          <w:rFonts w:cs="Calibri"/>
          <w:bCs/>
          <w:lang w:val="en-GB"/>
        </w:rPr>
        <w:t xml:space="preserve"> </w:t>
      </w:r>
      <w:r>
        <w:rPr>
          <w:rFonts w:cs="Calibri"/>
          <w:bCs/>
          <w:lang w:val="en-GB"/>
        </w:rPr>
        <w:t xml:space="preserve">design and material shall be capable of functioning well </w:t>
      </w:r>
      <w:r w:rsidRPr="00CD7CFB">
        <w:rPr>
          <w:rFonts w:cs="Calibri"/>
          <w:bCs/>
          <w:lang w:val="en-GB"/>
        </w:rPr>
        <w:t>under the following environmental conditions.</w:t>
      </w:r>
      <w:r w:rsidRPr="00CD7CFB">
        <w:rPr>
          <w:rFonts w:cs="Calibri"/>
          <w:bCs/>
          <w:lang w:val="en-GB"/>
        </w:rPr>
        <w:tab/>
        <w:t xml:space="preserve"> </w:t>
      </w:r>
    </w:p>
    <w:p w:rsidR="00BE6666" w:rsidRPr="00CD7CFB" w:rsidRDefault="00BE6666" w:rsidP="00BE6666">
      <w:pPr>
        <w:spacing w:line="360" w:lineRule="auto"/>
        <w:rPr>
          <w:rFonts w:cs="Calibri"/>
          <w:bCs/>
          <w:lang w:val="en-GB"/>
        </w:rPr>
      </w:pPr>
      <w:r w:rsidRPr="00CD7CFB">
        <w:rPr>
          <w:rFonts w:cs="Calibri"/>
          <w:bCs/>
          <w:lang w:val="en-GB"/>
        </w:rPr>
        <w:tab/>
        <w:t>a)</w:t>
      </w:r>
      <w:r w:rsidRPr="00CD7CFB">
        <w:rPr>
          <w:rFonts w:cs="Calibri"/>
          <w:bCs/>
          <w:lang w:val="en-GB"/>
        </w:rPr>
        <w:tab/>
      </w:r>
      <w:r w:rsidRPr="00CD7CFB">
        <w:rPr>
          <w:rFonts w:cs="Calibri"/>
          <w:b/>
          <w:bCs/>
          <w:lang w:val="en-GB"/>
        </w:rPr>
        <w:t>Ambient temperatures:</w:t>
      </w:r>
    </w:p>
    <w:p w:rsidR="00BE6666" w:rsidRPr="00CD7CFB" w:rsidRDefault="00BE6666" w:rsidP="00BE6666">
      <w:pPr>
        <w:spacing w:line="360" w:lineRule="auto"/>
        <w:rPr>
          <w:rFonts w:cs="Calibri"/>
          <w:bCs/>
          <w:lang w:val="en-GB"/>
        </w:rPr>
      </w:pPr>
      <w:r w:rsidRPr="00CD7CFB">
        <w:rPr>
          <w:rFonts w:cs="Calibri"/>
          <w:bCs/>
          <w:lang w:val="en-GB"/>
        </w:rPr>
        <w:t xml:space="preserve">  </w:t>
      </w:r>
      <w:r w:rsidRPr="00CD7CFB">
        <w:rPr>
          <w:rFonts w:cs="Calibri"/>
          <w:bCs/>
          <w:lang w:val="en-GB"/>
        </w:rPr>
        <w:tab/>
      </w:r>
      <w:r w:rsidRPr="00CD7CFB">
        <w:rPr>
          <w:rFonts w:cs="Calibri"/>
          <w:bCs/>
          <w:lang w:val="en-GB"/>
        </w:rPr>
        <w:tab/>
        <w:t>(</w:t>
      </w:r>
      <w:proofErr w:type="spellStart"/>
      <w:r w:rsidRPr="00CD7CFB">
        <w:rPr>
          <w:rFonts w:cs="Calibri"/>
          <w:bCs/>
          <w:lang w:val="en-GB"/>
        </w:rPr>
        <w:t>i</w:t>
      </w:r>
      <w:proofErr w:type="spellEnd"/>
      <w:r w:rsidRPr="00CD7CFB">
        <w:rPr>
          <w:rFonts w:cs="Calibri"/>
          <w:bCs/>
          <w:lang w:val="en-GB"/>
        </w:rPr>
        <w:t>)</w:t>
      </w:r>
      <w:r w:rsidRPr="00CD7CFB">
        <w:rPr>
          <w:rFonts w:cs="Calibri"/>
          <w:bCs/>
          <w:lang w:val="en-GB"/>
        </w:rPr>
        <w:tab/>
        <w:t>Maximum:</w:t>
      </w:r>
      <w:r w:rsidRPr="00CD7CFB">
        <w:rPr>
          <w:rFonts w:cs="Calibri"/>
          <w:bCs/>
          <w:lang w:val="en-GB"/>
        </w:rPr>
        <w:tab/>
      </w:r>
      <w:r w:rsidRPr="00CD7CFB">
        <w:rPr>
          <w:rFonts w:cs="Calibri"/>
          <w:bCs/>
          <w:lang w:val="en-GB"/>
        </w:rPr>
        <w:tab/>
        <w:t>40 °C</w:t>
      </w:r>
    </w:p>
    <w:p w:rsidR="00BE6666" w:rsidRPr="00CD7CFB" w:rsidRDefault="00BE6666" w:rsidP="00BE6666">
      <w:pPr>
        <w:spacing w:line="360" w:lineRule="auto"/>
        <w:rPr>
          <w:rFonts w:cs="Calibri"/>
          <w:bCs/>
          <w:lang w:val="en-GB"/>
        </w:rPr>
      </w:pPr>
      <w:r w:rsidRPr="00CD7CFB">
        <w:rPr>
          <w:rFonts w:cs="Calibri"/>
          <w:bCs/>
          <w:lang w:val="en-GB"/>
        </w:rPr>
        <w:tab/>
      </w:r>
      <w:r w:rsidRPr="00CD7CFB">
        <w:rPr>
          <w:rFonts w:cs="Calibri"/>
          <w:bCs/>
          <w:lang w:val="en-GB"/>
        </w:rPr>
        <w:tab/>
        <w:t>(ii)</w:t>
      </w:r>
      <w:r w:rsidRPr="00CD7CFB">
        <w:rPr>
          <w:rFonts w:cs="Calibri"/>
          <w:bCs/>
          <w:lang w:val="en-GB"/>
        </w:rPr>
        <w:tab/>
        <w:t xml:space="preserve">Minimum:  </w:t>
      </w:r>
      <w:r w:rsidRPr="00CD7CFB">
        <w:rPr>
          <w:rFonts w:cs="Calibri"/>
          <w:bCs/>
          <w:lang w:val="en-GB"/>
        </w:rPr>
        <w:tab/>
      </w:r>
      <w:r w:rsidRPr="00CD7CFB">
        <w:rPr>
          <w:rFonts w:cs="Calibri"/>
          <w:bCs/>
          <w:lang w:val="en-GB"/>
        </w:rPr>
        <w:tab/>
        <w:t>minus 10 °C</w:t>
      </w:r>
    </w:p>
    <w:p w:rsidR="00BE6666" w:rsidRDefault="00BE6666" w:rsidP="00BE6666">
      <w:pPr>
        <w:spacing w:line="360" w:lineRule="auto"/>
        <w:rPr>
          <w:rFonts w:cs="Calibri"/>
          <w:bCs/>
          <w:lang w:val="en-GB"/>
        </w:rPr>
      </w:pPr>
      <w:r w:rsidRPr="00CD7CFB">
        <w:rPr>
          <w:rFonts w:cs="Calibri"/>
          <w:bCs/>
          <w:lang w:val="en-GB"/>
        </w:rPr>
        <w:t xml:space="preserve">     </w:t>
      </w:r>
      <w:r w:rsidRPr="00CD7CFB">
        <w:rPr>
          <w:rFonts w:cs="Calibri"/>
          <w:bCs/>
          <w:lang w:val="en-GB"/>
        </w:rPr>
        <w:tab/>
      </w:r>
      <w:r w:rsidRPr="00CD7CFB">
        <w:rPr>
          <w:rFonts w:cs="Calibri"/>
          <w:bCs/>
          <w:lang w:val="en-GB"/>
        </w:rPr>
        <w:tab/>
        <w:t>(iii)</w:t>
      </w:r>
      <w:r w:rsidRPr="00CD7CFB">
        <w:rPr>
          <w:rFonts w:cs="Calibri"/>
          <w:bCs/>
          <w:lang w:val="en-GB"/>
        </w:rPr>
        <w:tab/>
        <w:t>Maximum daily average: 35 °C</w:t>
      </w:r>
    </w:p>
    <w:p w:rsidR="00BE6666" w:rsidRDefault="00BE6666" w:rsidP="00BE6666">
      <w:pPr>
        <w:spacing w:line="360" w:lineRule="auto"/>
        <w:rPr>
          <w:rFonts w:cs="Calibri"/>
          <w:bCs/>
          <w:lang w:val="en-GB"/>
        </w:rPr>
      </w:pPr>
    </w:p>
    <w:p w:rsidR="00BE6666" w:rsidRPr="00CD7CFB" w:rsidRDefault="00BE6666" w:rsidP="00BE6666">
      <w:pPr>
        <w:spacing w:line="360" w:lineRule="auto"/>
        <w:rPr>
          <w:rFonts w:cs="Calibri"/>
          <w:bCs/>
          <w:lang w:val="en-GB"/>
        </w:rPr>
      </w:pPr>
    </w:p>
    <w:p w:rsidR="00BE6666" w:rsidRPr="00CD7CFB" w:rsidRDefault="00BE6666" w:rsidP="00BE6666">
      <w:pPr>
        <w:spacing w:line="360" w:lineRule="auto"/>
        <w:rPr>
          <w:rFonts w:cs="Calibri"/>
          <w:bCs/>
          <w:u w:val="single"/>
          <w:lang w:val="en-GB"/>
        </w:rPr>
      </w:pPr>
      <w:r w:rsidRPr="00CD7CFB">
        <w:rPr>
          <w:rFonts w:cs="Calibri"/>
          <w:bCs/>
          <w:lang w:val="en-GB"/>
        </w:rPr>
        <w:tab/>
        <w:t>b)</w:t>
      </w:r>
      <w:r w:rsidRPr="00CD7CFB">
        <w:rPr>
          <w:rFonts w:cs="Calibri"/>
          <w:bCs/>
          <w:lang w:val="en-GB"/>
        </w:rPr>
        <w:tab/>
      </w:r>
      <w:r w:rsidRPr="00CD7CFB">
        <w:rPr>
          <w:rFonts w:cs="Calibri"/>
          <w:b/>
          <w:bCs/>
          <w:lang w:val="en-GB"/>
        </w:rPr>
        <w:t>Altitude:</w:t>
      </w:r>
    </w:p>
    <w:p w:rsidR="00BE6666" w:rsidRPr="00CD7CFB" w:rsidRDefault="00BE6666" w:rsidP="00BE6666">
      <w:pPr>
        <w:spacing w:line="360" w:lineRule="auto"/>
        <w:ind w:left="1440"/>
        <w:rPr>
          <w:rFonts w:cs="Calibri"/>
          <w:bCs/>
          <w:lang w:val="en-GB"/>
        </w:rPr>
      </w:pPr>
      <w:r w:rsidRPr="00CD7CFB">
        <w:rPr>
          <w:rFonts w:cs="Calibri"/>
          <w:bCs/>
          <w:lang w:val="en-GB"/>
        </w:rPr>
        <w:lastRenderedPageBreak/>
        <w:t xml:space="preserve">Maximum altitude of 1 500 metres above sea level.  The design shall allow for reduced cooling effect due to high altitude.  </w:t>
      </w:r>
    </w:p>
    <w:p w:rsidR="00BE6666" w:rsidRPr="00CD7CFB" w:rsidRDefault="00BE6666" w:rsidP="00BE6666">
      <w:pPr>
        <w:spacing w:line="360" w:lineRule="auto"/>
        <w:rPr>
          <w:rFonts w:cs="Calibri"/>
          <w:b/>
          <w:bCs/>
          <w:lang w:val="en-GB"/>
        </w:rPr>
      </w:pPr>
      <w:r w:rsidRPr="00CD7CFB">
        <w:rPr>
          <w:rFonts w:cs="Calibri"/>
          <w:bCs/>
          <w:lang w:val="en-GB"/>
        </w:rPr>
        <w:tab/>
        <w:t>c)</w:t>
      </w:r>
      <w:r w:rsidRPr="00CD7CFB">
        <w:rPr>
          <w:rFonts w:cs="Calibri"/>
          <w:bCs/>
          <w:lang w:val="en-GB"/>
        </w:rPr>
        <w:tab/>
      </w:r>
      <w:r w:rsidRPr="00CD7CFB">
        <w:rPr>
          <w:rFonts w:cs="Calibri"/>
          <w:b/>
          <w:bCs/>
          <w:lang w:val="en-GB"/>
        </w:rPr>
        <w:t xml:space="preserve">Humidity: </w:t>
      </w:r>
    </w:p>
    <w:p w:rsidR="00BE6666" w:rsidRPr="00CD7CFB" w:rsidRDefault="00BE6666" w:rsidP="00BE6666">
      <w:pPr>
        <w:spacing w:line="360" w:lineRule="auto"/>
        <w:ind w:left="1440"/>
        <w:rPr>
          <w:rFonts w:cs="Calibri"/>
          <w:bCs/>
          <w:lang w:val="en-GB"/>
        </w:rPr>
      </w:pPr>
      <w:r w:rsidRPr="00CD7CFB">
        <w:rPr>
          <w:rFonts w:cs="Calibri"/>
          <w:bCs/>
          <w:lang w:val="en-GB"/>
        </w:rPr>
        <w:t xml:space="preserve">Humidity of 13mg per cubic metre absolute and 65% relative before storms with </w:t>
      </w:r>
      <w:r>
        <w:rPr>
          <w:rFonts w:cs="Calibri"/>
          <w:bCs/>
          <w:lang w:val="en-GB"/>
        </w:rPr>
        <w:t xml:space="preserve">  </w:t>
      </w:r>
      <w:r w:rsidRPr="00CD7CFB">
        <w:rPr>
          <w:rFonts w:cs="Calibri"/>
          <w:bCs/>
          <w:lang w:val="en-GB"/>
        </w:rPr>
        <w:t>vapour pressure of 17mmHg.</w:t>
      </w:r>
    </w:p>
    <w:p w:rsidR="00BE6666" w:rsidRPr="00967C5A" w:rsidRDefault="00BE6666" w:rsidP="00BE6666">
      <w:pPr>
        <w:spacing w:line="360" w:lineRule="auto"/>
        <w:rPr>
          <w:rFonts w:cs="Calibri"/>
          <w:bCs/>
          <w:lang w:val="en-GB"/>
        </w:rPr>
      </w:pPr>
      <w:r w:rsidRPr="00CD7CFB">
        <w:rPr>
          <w:rFonts w:cs="Calibri"/>
          <w:bCs/>
          <w:i/>
          <w:lang w:val="en-GB"/>
        </w:rPr>
        <w:t xml:space="preserve">It is the supplier’s responsibility to make himself familiar with any other climatic and physical conditions pertaining in Zimbabwe and to supply earth sets which meet all such conditions. </w:t>
      </w:r>
    </w:p>
    <w:p w:rsidR="00BE6666" w:rsidRPr="00CD7CFB" w:rsidRDefault="00BE6666" w:rsidP="00BE6666">
      <w:pPr>
        <w:spacing w:line="360" w:lineRule="auto"/>
        <w:rPr>
          <w:rFonts w:cs="Calibri"/>
          <w:b/>
          <w:lang w:val="en-GB"/>
        </w:rPr>
      </w:pPr>
      <w:bookmarkStart w:id="5" w:name="_Toc340293018"/>
    </w:p>
    <w:p w:rsidR="00BE6666" w:rsidRPr="00CD7CFB" w:rsidRDefault="00BE6666" w:rsidP="00BE6666">
      <w:pPr>
        <w:spacing w:line="360" w:lineRule="auto"/>
        <w:rPr>
          <w:rFonts w:cs="Calibri"/>
          <w:b/>
          <w:lang w:val="en-GB"/>
        </w:rPr>
      </w:pPr>
      <w:r w:rsidRPr="00CD7CFB">
        <w:rPr>
          <w:rFonts w:cs="Calibri"/>
          <w:b/>
          <w:lang w:val="en-GB"/>
        </w:rPr>
        <w:t>5.</w:t>
      </w:r>
      <w:r w:rsidRPr="00CD7CFB">
        <w:rPr>
          <w:rFonts w:cs="Calibri"/>
          <w:b/>
          <w:lang w:val="en-GB"/>
        </w:rPr>
        <w:tab/>
        <w:t xml:space="preserve">LANGUAGE, UNITS AND </w:t>
      </w:r>
      <w:bookmarkEnd w:id="5"/>
      <w:r w:rsidRPr="00CD7CFB">
        <w:rPr>
          <w:rFonts w:cs="Calibri"/>
          <w:b/>
          <w:lang w:val="en-GB"/>
        </w:rPr>
        <w:t>STANDARDS</w:t>
      </w:r>
    </w:p>
    <w:p w:rsidR="00BE6666" w:rsidRPr="00CD7CFB" w:rsidRDefault="00BE6666" w:rsidP="00BE6666">
      <w:pPr>
        <w:spacing w:line="360" w:lineRule="auto"/>
        <w:rPr>
          <w:rFonts w:cs="Calibri"/>
          <w:bCs/>
          <w:lang w:val="en-GB"/>
        </w:rPr>
      </w:pPr>
      <w:r w:rsidRPr="00CD7CFB">
        <w:rPr>
          <w:rFonts w:cs="Calibri"/>
          <w:bCs/>
          <w:lang w:val="en-GB"/>
        </w:rPr>
        <w:t xml:space="preserve">     </w:t>
      </w:r>
      <w:r w:rsidRPr="00CD7CFB">
        <w:rPr>
          <w:rFonts w:cs="Calibri"/>
          <w:bCs/>
          <w:lang w:val="en-GB"/>
        </w:rPr>
        <w:tab/>
        <w:t xml:space="preserve">All tenders, correspondence, description upon drawings, illustrations or instructions shall be in unambiguous English Language. SI Units of measurements shall be used throughout. </w:t>
      </w:r>
    </w:p>
    <w:p w:rsidR="00BE6666" w:rsidRPr="00967C5A" w:rsidRDefault="00BE6666" w:rsidP="00BE6666">
      <w:pPr>
        <w:spacing w:line="360" w:lineRule="auto"/>
        <w:ind w:firstLine="720"/>
        <w:rPr>
          <w:rFonts w:cs="Calibri"/>
          <w:bCs/>
          <w:lang w:val="en-GB"/>
        </w:rPr>
      </w:pPr>
      <w:r w:rsidRPr="00CD7CFB">
        <w:rPr>
          <w:rFonts w:cs="Calibri"/>
          <w:bCs/>
          <w:lang w:val="en-GB"/>
        </w:rPr>
        <w:t>Except where modified by ZETDC</w:t>
      </w:r>
      <w:r>
        <w:rPr>
          <w:rFonts w:cs="Calibri"/>
          <w:bCs/>
          <w:lang w:val="en-GB"/>
        </w:rPr>
        <w:t>'s Specifications, European standards Recommendations (EN358:2000</w:t>
      </w:r>
      <w:r w:rsidRPr="00CD7CFB">
        <w:rPr>
          <w:rFonts w:cs="Calibri"/>
          <w:bCs/>
          <w:lang w:val="en-GB"/>
        </w:rPr>
        <w:t xml:space="preserve">) shall apply throughout or British Standards (BS) where they amplify the </w:t>
      </w:r>
      <w:r w:rsidRPr="008C721B">
        <w:rPr>
          <w:rFonts w:cs="Calibri"/>
          <w:bCs/>
          <w:lang w:val="en-GB"/>
        </w:rPr>
        <w:t>EN358:2000</w:t>
      </w:r>
      <w:r w:rsidRPr="00CD7CFB">
        <w:rPr>
          <w:rFonts w:cs="Calibri"/>
          <w:bCs/>
          <w:lang w:val="en-GB"/>
        </w:rPr>
        <w:t>. In the case of conflict between the above stated Standards and this Specification, the ruling of this Specification shall prevail.</w:t>
      </w:r>
    </w:p>
    <w:p w:rsidR="00BE6666" w:rsidRPr="00CD7CFB" w:rsidRDefault="00BE6666" w:rsidP="00BE6666">
      <w:pPr>
        <w:spacing w:line="360" w:lineRule="auto"/>
        <w:rPr>
          <w:rFonts w:cs="Calibri"/>
          <w:b/>
        </w:rPr>
      </w:pPr>
    </w:p>
    <w:p w:rsidR="00BE6666" w:rsidRPr="00CD7CFB" w:rsidRDefault="00BE6666" w:rsidP="00BE6666">
      <w:pPr>
        <w:spacing w:line="360" w:lineRule="auto"/>
        <w:rPr>
          <w:rFonts w:cs="Calibri"/>
          <w:b/>
        </w:rPr>
      </w:pPr>
      <w:r w:rsidRPr="00CD7CFB">
        <w:rPr>
          <w:rFonts w:cs="Calibri"/>
          <w:b/>
        </w:rPr>
        <w:t>6.</w:t>
      </w:r>
      <w:r w:rsidRPr="00CD7CFB">
        <w:rPr>
          <w:rFonts w:cs="Calibri"/>
          <w:b/>
        </w:rPr>
        <w:tab/>
        <w:t>DEFINITIONS</w:t>
      </w:r>
    </w:p>
    <w:p w:rsidR="00BE6666" w:rsidRPr="00CD7CFB" w:rsidRDefault="00BE6666" w:rsidP="00BE6666">
      <w:pPr>
        <w:spacing w:line="360" w:lineRule="auto"/>
        <w:rPr>
          <w:rFonts w:cs="Calibri"/>
          <w:bCs/>
        </w:rPr>
      </w:pPr>
      <w:r w:rsidRPr="00CD7CFB">
        <w:rPr>
          <w:rFonts w:cs="Calibri"/>
          <w:b/>
          <w:bCs/>
        </w:rPr>
        <w:tab/>
      </w:r>
      <w:r w:rsidRPr="00CD7CFB">
        <w:rPr>
          <w:rFonts w:cs="Calibri"/>
          <w:bCs/>
        </w:rPr>
        <w:t>Throughout this document, the following terms shall be used in the manner defined below:</w:t>
      </w:r>
    </w:p>
    <w:p w:rsidR="00BE6666" w:rsidRPr="00CD7CFB" w:rsidRDefault="00BE6666" w:rsidP="00BE6666">
      <w:pPr>
        <w:spacing w:line="360" w:lineRule="auto"/>
        <w:ind w:left="1440"/>
        <w:rPr>
          <w:rFonts w:cs="Calibri"/>
        </w:rPr>
      </w:pPr>
      <w:r w:rsidRPr="00CD7CFB">
        <w:rPr>
          <w:rFonts w:cs="Calibri"/>
          <w:b/>
          <w:bCs/>
          <w:i/>
        </w:rPr>
        <w:t>May</w:t>
      </w:r>
      <w:r w:rsidRPr="00CD7CFB">
        <w:rPr>
          <w:rFonts w:cs="Calibri"/>
          <w:b/>
          <w:bCs/>
          <w:i/>
        </w:rPr>
        <w:tab/>
        <w:t xml:space="preserve"> - indicates</w:t>
      </w:r>
      <w:r w:rsidRPr="00CD7CFB">
        <w:rPr>
          <w:rFonts w:cs="Calibri"/>
        </w:rPr>
        <w:t xml:space="preserve"> the existence of an option</w:t>
      </w:r>
    </w:p>
    <w:p w:rsidR="00BE6666" w:rsidRPr="00CD7CFB" w:rsidRDefault="00BE6666" w:rsidP="00BE6666">
      <w:pPr>
        <w:spacing w:line="360" w:lineRule="auto"/>
        <w:ind w:left="1440"/>
        <w:rPr>
          <w:rFonts w:cs="Calibri"/>
        </w:rPr>
      </w:pPr>
      <w:r w:rsidRPr="00CD7CFB">
        <w:rPr>
          <w:rFonts w:cs="Calibri"/>
          <w:b/>
          <w:bCs/>
          <w:i/>
        </w:rPr>
        <w:t>Shall</w:t>
      </w:r>
      <w:r w:rsidRPr="00CD7CFB">
        <w:rPr>
          <w:rFonts w:cs="Calibri"/>
          <w:b/>
          <w:bCs/>
          <w:i/>
        </w:rPr>
        <w:tab/>
        <w:t xml:space="preserve">- </w:t>
      </w:r>
      <w:r w:rsidRPr="00CD7CFB">
        <w:rPr>
          <w:rFonts w:cs="Calibri"/>
          <w:i/>
        </w:rPr>
        <w:t>indicates</w:t>
      </w:r>
      <w:r w:rsidRPr="00CD7CFB">
        <w:rPr>
          <w:rFonts w:cs="Calibri"/>
        </w:rPr>
        <w:t xml:space="preserve"> that a statement is mandatory</w:t>
      </w:r>
    </w:p>
    <w:p w:rsidR="00BE6666" w:rsidRPr="00CD7CFB" w:rsidRDefault="00BE6666" w:rsidP="00BE6666">
      <w:pPr>
        <w:spacing w:line="360" w:lineRule="auto"/>
        <w:ind w:left="1440"/>
        <w:rPr>
          <w:rFonts w:cs="Calibri"/>
        </w:rPr>
      </w:pPr>
      <w:r w:rsidRPr="00CD7CFB">
        <w:rPr>
          <w:rFonts w:cs="Calibri"/>
          <w:b/>
          <w:bCs/>
          <w:i/>
        </w:rPr>
        <w:t>Should</w:t>
      </w:r>
      <w:r w:rsidRPr="00CD7CFB">
        <w:rPr>
          <w:rFonts w:cs="Calibri"/>
          <w:b/>
          <w:bCs/>
        </w:rPr>
        <w:t xml:space="preserve"> </w:t>
      </w:r>
      <w:r w:rsidRPr="00CD7CFB">
        <w:rPr>
          <w:rFonts w:cs="Calibri"/>
          <w:b/>
          <w:bCs/>
        </w:rPr>
        <w:tab/>
        <w:t xml:space="preserve">- </w:t>
      </w:r>
      <w:r w:rsidRPr="00CD7CFB">
        <w:rPr>
          <w:rFonts w:cs="Calibri"/>
        </w:rPr>
        <w:t>indicates a recommendation</w:t>
      </w:r>
    </w:p>
    <w:p w:rsidR="00BE6666" w:rsidRPr="00CD7CFB" w:rsidRDefault="00BE6666" w:rsidP="00BE6666">
      <w:pPr>
        <w:spacing w:line="360" w:lineRule="auto"/>
        <w:rPr>
          <w:rFonts w:cs="Calibri"/>
          <w:b/>
          <w:lang w:val="en-GB"/>
        </w:rPr>
      </w:pPr>
      <w:bookmarkStart w:id="6" w:name="_Toc340293019"/>
      <w:r w:rsidRPr="00CD7CFB">
        <w:rPr>
          <w:rFonts w:cs="Calibri"/>
          <w:b/>
          <w:lang w:val="en-GB"/>
        </w:rPr>
        <w:br w:type="page"/>
      </w:r>
      <w:r w:rsidRPr="00CD7CFB">
        <w:rPr>
          <w:rFonts w:cs="Calibri"/>
          <w:b/>
          <w:lang w:val="en-GB"/>
        </w:rPr>
        <w:lastRenderedPageBreak/>
        <w:t>7.</w:t>
      </w:r>
      <w:r w:rsidRPr="00CD7CFB">
        <w:rPr>
          <w:rFonts w:cs="Calibri"/>
          <w:b/>
          <w:lang w:val="en-GB"/>
        </w:rPr>
        <w:tab/>
      </w:r>
      <w:bookmarkEnd w:id="6"/>
      <w:r>
        <w:rPr>
          <w:rFonts w:cs="Calibri"/>
          <w:b/>
          <w:lang w:val="en-GB"/>
        </w:rPr>
        <w:t xml:space="preserve">THE RECHARGEABLE TORCHES SHALL HAVE THE FOLLOWING </w:t>
      </w:r>
      <w:r w:rsidRPr="00CD7CFB">
        <w:rPr>
          <w:rFonts w:cs="Calibri"/>
          <w:b/>
          <w:lang w:val="en-GB"/>
        </w:rPr>
        <w:t>DESIGN FEATURES</w:t>
      </w:r>
      <w:r>
        <w:rPr>
          <w:rFonts w:cs="Calibri"/>
          <w:b/>
          <w:lang w:val="en-GB"/>
        </w:rPr>
        <w:t>:</w:t>
      </w:r>
      <w:r w:rsidRPr="00CD7CFB">
        <w:rPr>
          <w:rFonts w:cs="Calibri"/>
          <w:b/>
          <w:lang w:val="en-GB"/>
        </w:rPr>
        <w:t xml:space="preserve"> </w:t>
      </w:r>
    </w:p>
    <w:p w:rsidR="00BE6666" w:rsidRDefault="00BE6666" w:rsidP="00BE6666">
      <w:pPr>
        <w:numPr>
          <w:ilvl w:val="0"/>
          <w:numId w:val="3"/>
        </w:numPr>
        <w:spacing w:after="0" w:line="360" w:lineRule="auto"/>
        <w:rPr>
          <w:rFonts w:eastAsia="Times New Roman" w:cs="Calibri"/>
        </w:rPr>
      </w:pPr>
      <w:r>
        <w:rPr>
          <w:rFonts w:eastAsia="Times New Roman" w:cs="Calibri"/>
        </w:rPr>
        <w:t>Rechargeable LED light</w:t>
      </w:r>
    </w:p>
    <w:p w:rsidR="00BE6666" w:rsidRDefault="00BE6666" w:rsidP="00BE6666">
      <w:pPr>
        <w:numPr>
          <w:ilvl w:val="0"/>
          <w:numId w:val="3"/>
        </w:numPr>
        <w:spacing w:after="0" w:line="360" w:lineRule="auto"/>
        <w:rPr>
          <w:rFonts w:eastAsia="Times New Roman" w:cs="Calibri"/>
        </w:rPr>
      </w:pPr>
      <w:r>
        <w:rPr>
          <w:rFonts w:eastAsia="Times New Roman" w:cs="Calibri"/>
        </w:rPr>
        <w:t>At least 500 Lumens output</w:t>
      </w:r>
    </w:p>
    <w:p w:rsidR="00BE6666" w:rsidRDefault="00BE6666" w:rsidP="00BE6666">
      <w:pPr>
        <w:numPr>
          <w:ilvl w:val="0"/>
          <w:numId w:val="3"/>
        </w:numPr>
        <w:spacing w:after="0" w:line="360" w:lineRule="auto"/>
        <w:rPr>
          <w:rFonts w:eastAsia="Times New Roman" w:cs="Calibri"/>
        </w:rPr>
      </w:pPr>
      <w:r>
        <w:rPr>
          <w:rFonts w:eastAsia="Times New Roman" w:cs="Calibri"/>
        </w:rPr>
        <w:t>At least 500-meter light beam</w:t>
      </w:r>
    </w:p>
    <w:p w:rsidR="00BE6666" w:rsidRDefault="00BE6666" w:rsidP="00BE6666">
      <w:pPr>
        <w:numPr>
          <w:ilvl w:val="0"/>
          <w:numId w:val="3"/>
        </w:numPr>
        <w:spacing w:after="0" w:line="360" w:lineRule="auto"/>
        <w:rPr>
          <w:rFonts w:eastAsia="Times New Roman" w:cs="Calibri"/>
        </w:rPr>
      </w:pPr>
      <w:r>
        <w:rPr>
          <w:rFonts w:eastAsia="Times New Roman" w:cs="Calibri"/>
        </w:rPr>
        <w:t>IP 54 / IP65 rated- Water and dust ingress resistant</w:t>
      </w:r>
    </w:p>
    <w:p w:rsidR="00BE6666" w:rsidRDefault="00BE6666" w:rsidP="00BE6666">
      <w:pPr>
        <w:numPr>
          <w:ilvl w:val="0"/>
          <w:numId w:val="3"/>
        </w:numPr>
        <w:spacing w:after="0" w:line="360" w:lineRule="auto"/>
        <w:rPr>
          <w:rFonts w:eastAsia="Times New Roman" w:cs="Calibri"/>
        </w:rPr>
      </w:pPr>
      <w:r>
        <w:rPr>
          <w:rFonts w:eastAsia="Times New Roman" w:cs="Calibri"/>
        </w:rPr>
        <w:t>Shock Resistant</w:t>
      </w:r>
    </w:p>
    <w:p w:rsidR="00BE6666" w:rsidRDefault="00BE6666" w:rsidP="00BE6666">
      <w:pPr>
        <w:numPr>
          <w:ilvl w:val="0"/>
          <w:numId w:val="3"/>
        </w:numPr>
        <w:spacing w:after="0" w:line="360" w:lineRule="auto"/>
        <w:rPr>
          <w:rFonts w:eastAsia="Times New Roman" w:cs="Calibri"/>
        </w:rPr>
      </w:pPr>
      <w:r>
        <w:rPr>
          <w:rFonts w:eastAsia="Times New Roman" w:cs="Calibri"/>
        </w:rPr>
        <w:t>AC charging</w:t>
      </w:r>
    </w:p>
    <w:p w:rsidR="00BE6666" w:rsidRDefault="00BE6666" w:rsidP="00BE6666">
      <w:pPr>
        <w:numPr>
          <w:ilvl w:val="0"/>
          <w:numId w:val="3"/>
        </w:numPr>
        <w:spacing w:after="0" w:line="360" w:lineRule="auto"/>
        <w:rPr>
          <w:rFonts w:eastAsia="Times New Roman" w:cs="Calibri"/>
        </w:rPr>
      </w:pPr>
      <w:r>
        <w:rPr>
          <w:rFonts w:eastAsia="Times New Roman" w:cs="Calibri"/>
        </w:rPr>
        <w:t>USB Charging</w:t>
      </w:r>
    </w:p>
    <w:p w:rsidR="00BE6666" w:rsidRDefault="00BE6666" w:rsidP="00BE6666">
      <w:pPr>
        <w:numPr>
          <w:ilvl w:val="0"/>
          <w:numId w:val="3"/>
        </w:numPr>
        <w:spacing w:after="0" w:line="360" w:lineRule="auto"/>
        <w:rPr>
          <w:rFonts w:eastAsia="Times New Roman" w:cs="Calibri"/>
        </w:rPr>
      </w:pPr>
      <w:r>
        <w:rPr>
          <w:rFonts w:eastAsia="Times New Roman" w:cs="Calibri"/>
        </w:rPr>
        <w:t>Able to operate on adjusted power modes, at least full beam, half beam and emergency mode</w:t>
      </w:r>
    </w:p>
    <w:p w:rsidR="00BE6666" w:rsidRDefault="00BE6666" w:rsidP="00BE6666">
      <w:pPr>
        <w:numPr>
          <w:ilvl w:val="0"/>
          <w:numId w:val="3"/>
        </w:numPr>
        <w:spacing w:after="0" w:line="360" w:lineRule="auto"/>
        <w:rPr>
          <w:rFonts w:eastAsia="Times New Roman" w:cs="Calibri"/>
        </w:rPr>
      </w:pPr>
      <w:r>
        <w:rPr>
          <w:rFonts w:eastAsia="Times New Roman" w:cs="Calibri"/>
        </w:rPr>
        <w:t>Able to operate for at least 5 hours on half and full power modes</w:t>
      </w:r>
    </w:p>
    <w:p w:rsidR="00BE6666" w:rsidRDefault="00BE6666" w:rsidP="00BE6666">
      <w:pPr>
        <w:numPr>
          <w:ilvl w:val="0"/>
          <w:numId w:val="3"/>
        </w:numPr>
        <w:spacing w:after="0" w:line="360" w:lineRule="auto"/>
        <w:rPr>
          <w:rFonts w:eastAsia="Times New Roman" w:cs="Calibri"/>
        </w:rPr>
      </w:pPr>
      <w:r>
        <w:rPr>
          <w:rFonts w:eastAsia="Times New Roman" w:cs="Calibri"/>
        </w:rPr>
        <w:t>Should fully charge by at most 15hours or less</w:t>
      </w:r>
    </w:p>
    <w:p w:rsidR="00BE6666" w:rsidRDefault="00BE6666" w:rsidP="00BE6666">
      <w:pPr>
        <w:numPr>
          <w:ilvl w:val="0"/>
          <w:numId w:val="3"/>
        </w:numPr>
        <w:spacing w:after="0" w:line="360" w:lineRule="auto"/>
        <w:rPr>
          <w:rFonts w:eastAsia="Times New Roman" w:cs="Calibri"/>
        </w:rPr>
      </w:pPr>
      <w:r>
        <w:rPr>
          <w:rFonts w:eastAsia="Times New Roman" w:cs="Calibri"/>
        </w:rPr>
        <w:t xml:space="preserve">Minimum of 3V 4000mAh </w:t>
      </w:r>
    </w:p>
    <w:p w:rsidR="00BE6666" w:rsidRDefault="00BE6666" w:rsidP="00BE6666">
      <w:pPr>
        <w:numPr>
          <w:ilvl w:val="0"/>
          <w:numId w:val="3"/>
        </w:numPr>
        <w:spacing w:after="0" w:line="360" w:lineRule="auto"/>
        <w:rPr>
          <w:rFonts w:eastAsia="Times New Roman" w:cs="Calibri"/>
        </w:rPr>
      </w:pPr>
      <w:r>
        <w:rPr>
          <w:rFonts w:eastAsia="Times New Roman" w:cs="Calibri"/>
        </w:rPr>
        <w:t>Maximum weight of 1000g</w:t>
      </w:r>
    </w:p>
    <w:p w:rsidR="00BE6666" w:rsidRDefault="00BE6666" w:rsidP="00BE6666">
      <w:pPr>
        <w:numPr>
          <w:ilvl w:val="0"/>
          <w:numId w:val="3"/>
        </w:numPr>
        <w:spacing w:after="0" w:line="360" w:lineRule="auto"/>
        <w:rPr>
          <w:rFonts w:eastAsia="Times New Roman" w:cs="Calibri"/>
        </w:rPr>
      </w:pPr>
      <w:r>
        <w:rPr>
          <w:rFonts w:eastAsia="Times New Roman" w:cs="Calibri"/>
        </w:rPr>
        <w:t xml:space="preserve">Strap and handle </w:t>
      </w:r>
    </w:p>
    <w:p w:rsidR="00BE6666" w:rsidRPr="00716C43" w:rsidRDefault="00BE6666" w:rsidP="00BE6666">
      <w:pPr>
        <w:numPr>
          <w:ilvl w:val="0"/>
          <w:numId w:val="3"/>
        </w:numPr>
        <w:spacing w:after="0" w:line="360" w:lineRule="auto"/>
        <w:rPr>
          <w:rFonts w:eastAsia="Times New Roman" w:cs="Calibri"/>
        </w:rPr>
      </w:pPr>
      <w:r>
        <w:rPr>
          <w:rFonts w:eastAsia="Times New Roman" w:cs="Calibri"/>
        </w:rPr>
        <w:t>Packaging – each rechargeable torch shall be supplied in moisture proof material</w:t>
      </w:r>
    </w:p>
    <w:p w:rsidR="00BE6666" w:rsidRDefault="00BE6666" w:rsidP="00BE6666">
      <w:pPr>
        <w:spacing w:line="360" w:lineRule="auto"/>
        <w:ind w:left="810"/>
        <w:rPr>
          <w:rFonts w:cs="Calibri"/>
          <w:b/>
          <w:bCs/>
        </w:rPr>
      </w:pPr>
    </w:p>
    <w:p w:rsidR="00BE6666" w:rsidRPr="00CD7CFB" w:rsidRDefault="00BE6666" w:rsidP="00BE6666">
      <w:pPr>
        <w:spacing w:line="360" w:lineRule="auto"/>
        <w:ind w:left="810"/>
        <w:rPr>
          <w:rFonts w:cs="Calibri"/>
          <w:b/>
          <w:bCs/>
        </w:rPr>
      </w:pPr>
    </w:p>
    <w:p w:rsidR="00BE6666" w:rsidRPr="00CD7CFB" w:rsidRDefault="00BE6666" w:rsidP="00BE6666">
      <w:pPr>
        <w:spacing w:line="360" w:lineRule="auto"/>
        <w:ind w:left="450"/>
        <w:rPr>
          <w:rFonts w:cs="Calibri"/>
          <w:b/>
          <w:bCs/>
        </w:rPr>
      </w:pPr>
      <w:r>
        <w:rPr>
          <w:rFonts w:cs="Calibri"/>
          <w:b/>
          <w:bCs/>
        </w:rPr>
        <w:t>8.</w:t>
      </w:r>
      <w:r w:rsidRPr="00CD7CFB">
        <w:rPr>
          <w:rFonts w:cs="Calibri"/>
          <w:b/>
          <w:bCs/>
        </w:rPr>
        <w:tab/>
        <w:t>Manuals and other Accessories</w:t>
      </w:r>
    </w:p>
    <w:p w:rsidR="00BE6666" w:rsidRDefault="00BE6666" w:rsidP="00BE6666">
      <w:pPr>
        <w:spacing w:line="360" w:lineRule="auto"/>
        <w:ind w:firstLine="720"/>
        <w:rPr>
          <w:rFonts w:cs="Calibri"/>
        </w:rPr>
      </w:pPr>
      <w:r w:rsidRPr="00CD7CFB">
        <w:rPr>
          <w:rFonts w:cs="Calibri"/>
        </w:rPr>
        <w:t>The following manuals and toolkit shall be supplied at time of delivery:</w:t>
      </w:r>
      <w:r>
        <w:rPr>
          <w:rFonts w:cs="Calibri"/>
        </w:rPr>
        <w:t xml:space="preserve"> </w:t>
      </w:r>
    </w:p>
    <w:p w:rsidR="00BE6666" w:rsidRDefault="00BE6666" w:rsidP="00BE6666">
      <w:pPr>
        <w:numPr>
          <w:ilvl w:val="0"/>
          <w:numId w:val="13"/>
        </w:numPr>
        <w:spacing w:after="200" w:line="360" w:lineRule="auto"/>
        <w:rPr>
          <w:rFonts w:cs="Calibri"/>
          <w:b/>
        </w:rPr>
      </w:pPr>
      <w:r w:rsidRPr="004707C0">
        <w:rPr>
          <w:rFonts w:cs="Calibri"/>
          <w:b/>
        </w:rPr>
        <w:t>Moisture Proof packaging</w:t>
      </w:r>
    </w:p>
    <w:p w:rsidR="00BE6666" w:rsidRPr="00032455" w:rsidRDefault="00BE6666" w:rsidP="00BE6666">
      <w:pPr>
        <w:numPr>
          <w:ilvl w:val="0"/>
          <w:numId w:val="13"/>
        </w:numPr>
        <w:spacing w:after="200" w:line="360" w:lineRule="auto"/>
        <w:rPr>
          <w:rFonts w:cs="Calibri"/>
          <w:b/>
        </w:rPr>
      </w:pPr>
      <w:r w:rsidRPr="00032455">
        <w:rPr>
          <w:rFonts w:eastAsia="Times New Roman"/>
          <w:b/>
          <w:szCs w:val="24"/>
        </w:rPr>
        <w:t>Manual and operator's guide containing the following information</w:t>
      </w:r>
      <w:r w:rsidRPr="00032455">
        <w:rPr>
          <w:rFonts w:eastAsia="Times New Roman"/>
          <w:szCs w:val="24"/>
        </w:rPr>
        <w:t>:</w:t>
      </w:r>
    </w:p>
    <w:p w:rsidR="00BE6666" w:rsidRPr="001F298B" w:rsidRDefault="00BE6666" w:rsidP="00BE6666">
      <w:pPr>
        <w:numPr>
          <w:ilvl w:val="0"/>
          <w:numId w:val="6"/>
        </w:numPr>
        <w:spacing w:after="200" w:line="360" w:lineRule="auto"/>
        <w:rPr>
          <w:rFonts w:eastAsia="Times New Roman"/>
          <w:szCs w:val="24"/>
        </w:rPr>
      </w:pPr>
      <w:r w:rsidRPr="001F298B">
        <w:rPr>
          <w:rFonts w:eastAsia="Times New Roman"/>
          <w:szCs w:val="24"/>
        </w:rPr>
        <w:t>The name of the manufacturer;</w:t>
      </w:r>
    </w:p>
    <w:p w:rsidR="00BE6666" w:rsidRPr="001F298B" w:rsidRDefault="00BE6666" w:rsidP="00BE6666">
      <w:pPr>
        <w:numPr>
          <w:ilvl w:val="0"/>
          <w:numId w:val="6"/>
        </w:numPr>
        <w:spacing w:after="200" w:line="360" w:lineRule="auto"/>
        <w:rPr>
          <w:rFonts w:eastAsia="Times New Roman"/>
          <w:szCs w:val="24"/>
        </w:rPr>
      </w:pPr>
      <w:r w:rsidRPr="001F298B">
        <w:rPr>
          <w:rFonts w:eastAsia="Times New Roman"/>
          <w:szCs w:val="24"/>
        </w:rPr>
        <w:t xml:space="preserve"> Where appropriate, the name and address of the supplier or such other information as enables the supplier to be traced;</w:t>
      </w:r>
    </w:p>
    <w:p w:rsidR="00BE6666" w:rsidRPr="001F298B" w:rsidRDefault="00BE6666" w:rsidP="00BE6666">
      <w:pPr>
        <w:numPr>
          <w:ilvl w:val="0"/>
          <w:numId w:val="6"/>
        </w:numPr>
        <w:spacing w:after="200" w:line="360" w:lineRule="auto"/>
        <w:rPr>
          <w:rFonts w:eastAsia="Times New Roman"/>
          <w:szCs w:val="24"/>
        </w:rPr>
      </w:pPr>
      <w:r w:rsidRPr="001F298B">
        <w:rPr>
          <w:rFonts w:eastAsia="Times New Roman"/>
          <w:szCs w:val="24"/>
        </w:rPr>
        <w:t>A statement of the purposes and limitations of the product;</w:t>
      </w:r>
    </w:p>
    <w:p w:rsidR="00BE6666" w:rsidRPr="001F298B" w:rsidRDefault="00BE6666" w:rsidP="00BE6666">
      <w:pPr>
        <w:numPr>
          <w:ilvl w:val="0"/>
          <w:numId w:val="6"/>
        </w:numPr>
        <w:spacing w:after="200" w:line="360" w:lineRule="auto"/>
        <w:rPr>
          <w:rFonts w:eastAsia="Times New Roman"/>
          <w:szCs w:val="24"/>
        </w:rPr>
      </w:pPr>
      <w:r w:rsidRPr="001F298B">
        <w:rPr>
          <w:rFonts w:eastAsia="Times New Roman"/>
          <w:szCs w:val="24"/>
        </w:rPr>
        <w:t>A warning against making any alterations or additions to the product:</w:t>
      </w:r>
    </w:p>
    <w:p w:rsidR="00BE6666" w:rsidRPr="001F298B" w:rsidRDefault="00BE6666" w:rsidP="00BE6666">
      <w:pPr>
        <w:numPr>
          <w:ilvl w:val="0"/>
          <w:numId w:val="6"/>
        </w:numPr>
        <w:spacing w:after="200" w:line="360" w:lineRule="auto"/>
        <w:rPr>
          <w:rFonts w:eastAsia="Times New Roman"/>
          <w:szCs w:val="24"/>
        </w:rPr>
      </w:pPr>
      <w:r w:rsidRPr="001F298B">
        <w:rPr>
          <w:rFonts w:eastAsia="Times New Roman"/>
          <w:szCs w:val="24"/>
        </w:rPr>
        <w:t>General warnings and dangers in the use of the product</w:t>
      </w:r>
    </w:p>
    <w:p w:rsidR="00BE6666" w:rsidRPr="001F298B" w:rsidRDefault="00BE6666" w:rsidP="00BE6666">
      <w:pPr>
        <w:numPr>
          <w:ilvl w:val="0"/>
          <w:numId w:val="6"/>
        </w:numPr>
        <w:spacing w:after="200" w:line="360" w:lineRule="auto"/>
        <w:rPr>
          <w:rFonts w:eastAsia="Times New Roman"/>
          <w:szCs w:val="24"/>
        </w:rPr>
      </w:pPr>
      <w:r w:rsidRPr="001F298B">
        <w:rPr>
          <w:rFonts w:eastAsia="Times New Roman"/>
          <w:szCs w:val="24"/>
        </w:rPr>
        <w:lastRenderedPageBreak/>
        <w:t>Storage instructions</w:t>
      </w:r>
    </w:p>
    <w:p w:rsidR="00BE6666" w:rsidRPr="00614EAF" w:rsidRDefault="00BE6666" w:rsidP="00BE6666">
      <w:pPr>
        <w:numPr>
          <w:ilvl w:val="0"/>
          <w:numId w:val="6"/>
        </w:numPr>
        <w:spacing w:after="200" w:line="360" w:lineRule="auto"/>
        <w:rPr>
          <w:rFonts w:eastAsia="Times New Roman"/>
          <w:szCs w:val="24"/>
        </w:rPr>
      </w:pPr>
      <w:r w:rsidRPr="001F298B">
        <w:rPr>
          <w:rFonts w:eastAsia="Times New Roman"/>
          <w:szCs w:val="24"/>
        </w:rPr>
        <w:t>Instructi</w:t>
      </w:r>
      <w:r>
        <w:rPr>
          <w:rFonts w:eastAsia="Times New Roman"/>
          <w:szCs w:val="24"/>
        </w:rPr>
        <w:t xml:space="preserve">ons for cleaning </w:t>
      </w:r>
      <w:r w:rsidRPr="001F298B">
        <w:rPr>
          <w:rFonts w:eastAsia="Times New Roman"/>
          <w:szCs w:val="24"/>
        </w:rPr>
        <w:t>and maintenance</w:t>
      </w:r>
      <w:r w:rsidRPr="00614EAF">
        <w:rPr>
          <w:rFonts w:cs="Calibri"/>
          <w:sz w:val="20"/>
        </w:rPr>
        <w:t xml:space="preserve">  </w:t>
      </w:r>
    </w:p>
    <w:p w:rsidR="00BE6666" w:rsidRPr="00CD7CFB" w:rsidRDefault="00BE6666" w:rsidP="00BE6666">
      <w:pPr>
        <w:spacing w:line="360" w:lineRule="auto"/>
        <w:rPr>
          <w:rFonts w:cs="Calibri"/>
          <w:b/>
          <w:bCs/>
        </w:rPr>
      </w:pPr>
      <w:r>
        <w:rPr>
          <w:rFonts w:cs="Calibri"/>
          <w:b/>
          <w:bCs/>
        </w:rPr>
        <w:t>9.</w:t>
      </w:r>
      <w:r w:rsidRPr="00CD7CFB">
        <w:rPr>
          <w:rFonts w:cs="Calibri"/>
          <w:b/>
          <w:bCs/>
        </w:rPr>
        <w:tab/>
        <w:t>Warranty</w:t>
      </w:r>
    </w:p>
    <w:p w:rsidR="00BE6666" w:rsidRDefault="00BE6666" w:rsidP="00BE6666">
      <w:pPr>
        <w:spacing w:line="360" w:lineRule="auto"/>
        <w:ind w:left="720"/>
        <w:rPr>
          <w:rFonts w:cs="Calibri"/>
        </w:rPr>
      </w:pPr>
      <w:r w:rsidRPr="00CD7CFB">
        <w:rPr>
          <w:rFonts w:cs="Calibri"/>
        </w:rPr>
        <w:t>A minimum one-year warranty shall be provided on all manufacturers’ equipment.</w:t>
      </w:r>
    </w:p>
    <w:p w:rsidR="00BE6666" w:rsidRPr="00470344" w:rsidRDefault="00BE6666" w:rsidP="00BE6666">
      <w:pPr>
        <w:spacing w:line="360" w:lineRule="auto"/>
        <w:rPr>
          <w:rFonts w:cs="Calibri"/>
          <w:b/>
          <w:lang w:val="en-GB" w:eastAsia="en-ZW"/>
        </w:rPr>
      </w:pPr>
      <w:r w:rsidRPr="00614EAF">
        <w:rPr>
          <w:rFonts w:cs="Calibri"/>
        </w:rPr>
        <w:br w:type="page"/>
      </w:r>
      <w:r>
        <w:rPr>
          <w:rFonts w:cs="Calibri"/>
          <w:b/>
        </w:rPr>
        <w:lastRenderedPageBreak/>
        <w:t>4</w:t>
      </w:r>
      <w:r w:rsidRPr="00CD7CFB">
        <w:rPr>
          <w:rFonts w:cs="Calibri"/>
          <w:b/>
        </w:rPr>
        <w:tab/>
      </w:r>
      <w:r>
        <w:rPr>
          <w:rFonts w:cs="Calibri"/>
          <w:b/>
          <w:lang w:val="en-GB" w:eastAsia="en-ZW"/>
        </w:rPr>
        <w:t>TECHNICAL GUARANTEE SCHEDULE</w:t>
      </w:r>
    </w:p>
    <w:p w:rsidR="00BE6666" w:rsidRPr="00C03135" w:rsidRDefault="00BE6666" w:rsidP="00BE6666">
      <w:pPr>
        <w:tabs>
          <w:tab w:val="center" w:pos="5233"/>
        </w:tabs>
        <w:suppressAutoHyphens/>
        <w:spacing w:after="0" w:line="360" w:lineRule="auto"/>
        <w:ind w:left="-450" w:right="-154"/>
        <w:rPr>
          <w:rFonts w:eastAsia="Times New Roman" w:cs="Calibri"/>
          <w:spacing w:val="-2"/>
          <w:lang w:val="en-GB" w:eastAsia="en-ZW"/>
        </w:rPr>
      </w:pPr>
      <w:r w:rsidRPr="00CD7CFB">
        <w:rPr>
          <w:rFonts w:eastAsia="Times New Roman" w:cs="Calibri"/>
          <w:spacing w:val="-2"/>
          <w:lang w:val="en-GB" w:eastAsia="en-ZW"/>
        </w:rPr>
        <w:t xml:space="preserve">Please complete this schedule by ticking where requirement is met or stating the actual tendered </w:t>
      </w:r>
      <w:r>
        <w:rPr>
          <w:rFonts w:eastAsia="Times New Roman" w:cs="Calibri"/>
          <w:spacing w:val="-2"/>
          <w:lang w:val="en-GB" w:eastAsia="en-ZW"/>
        </w:rPr>
        <w:t xml:space="preserve">Rechargeable LED torches </w:t>
      </w:r>
      <w:r w:rsidRPr="00CD7CFB">
        <w:rPr>
          <w:rFonts w:eastAsia="Times New Roman" w:cs="Calibri"/>
          <w:spacing w:val="-2"/>
          <w:lang w:val="en-GB" w:eastAsia="en-ZW"/>
        </w:rPr>
        <w:t xml:space="preserve">specification in the column labelled Actual </w:t>
      </w:r>
    </w:p>
    <w:tbl>
      <w:tblPr>
        <w:tblW w:w="9450" w:type="dxa"/>
        <w:tblInd w:w="-7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9"/>
        <w:gridCol w:w="4285"/>
        <w:gridCol w:w="3016"/>
      </w:tblGrid>
      <w:tr w:rsidR="00BE6666" w:rsidRPr="00967C5A" w:rsidTr="009D370C">
        <w:trPr>
          <w:trHeight w:val="537"/>
        </w:trPr>
        <w:tc>
          <w:tcPr>
            <w:tcW w:w="2149" w:type="dxa"/>
            <w:tcBorders>
              <w:top w:val="outset" w:sz="6" w:space="0" w:color="000000"/>
              <w:left w:val="outset" w:sz="6" w:space="0" w:color="000000"/>
              <w:bottom w:val="outset" w:sz="6" w:space="0" w:color="000000"/>
              <w:right w:val="outset" w:sz="6" w:space="0" w:color="000000"/>
            </w:tcBorders>
            <w:shd w:val="clear" w:color="auto" w:fill="E8E8E8"/>
            <w:hideMark/>
          </w:tcPr>
          <w:p w:rsidR="00BE6666" w:rsidRPr="002D4B94" w:rsidRDefault="00BE6666" w:rsidP="009D370C">
            <w:pPr>
              <w:spacing w:before="100" w:beforeAutospacing="1" w:after="100" w:afterAutospacing="1" w:line="240" w:lineRule="auto"/>
              <w:ind w:left="90"/>
              <w:rPr>
                <w:rFonts w:ascii="Arial" w:eastAsia="Times New Roman" w:hAnsi="Arial" w:cs="Arial"/>
                <w:b/>
                <w:bCs/>
                <w:color w:val="000000"/>
                <w:sz w:val="20"/>
                <w:szCs w:val="20"/>
              </w:rPr>
            </w:pPr>
            <w:r w:rsidRPr="002D4B94">
              <w:rPr>
                <w:rFonts w:ascii="Arial" w:eastAsia="Times New Roman" w:hAnsi="Arial" w:cs="Arial"/>
                <w:b/>
                <w:bCs/>
                <w:color w:val="000000"/>
                <w:sz w:val="20"/>
                <w:szCs w:val="20"/>
              </w:rPr>
              <w:t>Particular</w:t>
            </w:r>
          </w:p>
        </w:tc>
        <w:tc>
          <w:tcPr>
            <w:tcW w:w="4285" w:type="dxa"/>
            <w:tcBorders>
              <w:top w:val="outset" w:sz="6" w:space="0" w:color="000000"/>
              <w:left w:val="outset" w:sz="6" w:space="0" w:color="000000"/>
              <w:bottom w:val="outset" w:sz="6" w:space="0" w:color="000000"/>
              <w:right w:val="outset" w:sz="6" w:space="0" w:color="000000"/>
            </w:tcBorders>
            <w:shd w:val="clear" w:color="auto" w:fill="FFFFFF"/>
            <w:hideMark/>
          </w:tcPr>
          <w:p w:rsidR="00BE6666" w:rsidRPr="00CB45E8" w:rsidRDefault="00BE6666" w:rsidP="009D370C">
            <w:pPr>
              <w:spacing w:before="100" w:beforeAutospacing="1" w:after="100" w:afterAutospacing="1" w:line="240" w:lineRule="auto"/>
              <w:ind w:left="90"/>
              <w:rPr>
                <w:rFonts w:ascii="Arial" w:eastAsia="Times New Roman" w:hAnsi="Arial" w:cs="Arial"/>
                <w:b/>
                <w:color w:val="000000"/>
                <w:sz w:val="20"/>
                <w:szCs w:val="20"/>
              </w:rPr>
            </w:pPr>
            <w:r w:rsidRPr="00CB45E8">
              <w:rPr>
                <w:rFonts w:ascii="Arial" w:eastAsia="Times New Roman" w:hAnsi="Arial" w:cs="Arial"/>
                <w:b/>
                <w:color w:val="000000"/>
                <w:sz w:val="20"/>
                <w:szCs w:val="20"/>
              </w:rPr>
              <w:t>Requirement</w:t>
            </w:r>
          </w:p>
        </w:tc>
        <w:tc>
          <w:tcPr>
            <w:tcW w:w="3016" w:type="dxa"/>
            <w:tcBorders>
              <w:top w:val="outset" w:sz="6" w:space="0" w:color="000000"/>
              <w:left w:val="outset" w:sz="6" w:space="0" w:color="000000"/>
              <w:bottom w:val="outset" w:sz="6" w:space="0" w:color="000000"/>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ascii="Arial" w:eastAsia="Times New Roman" w:hAnsi="Arial" w:cs="Arial"/>
                <w:b/>
                <w:color w:val="000000"/>
                <w:sz w:val="20"/>
                <w:szCs w:val="20"/>
              </w:rPr>
            </w:pPr>
            <w:r w:rsidRPr="00CB45E8">
              <w:rPr>
                <w:rFonts w:ascii="Arial" w:eastAsia="Times New Roman" w:hAnsi="Arial" w:cs="Arial"/>
                <w:b/>
                <w:color w:val="000000"/>
                <w:sz w:val="20"/>
                <w:szCs w:val="20"/>
              </w:rPr>
              <w:t>Actual</w:t>
            </w:r>
          </w:p>
        </w:tc>
      </w:tr>
      <w:tr w:rsidR="00BE6666" w:rsidRPr="00967C5A" w:rsidTr="009D370C">
        <w:trPr>
          <w:trHeight w:val="172"/>
        </w:trPr>
        <w:tc>
          <w:tcPr>
            <w:tcW w:w="2149" w:type="dxa"/>
            <w:vMerge w:val="restart"/>
            <w:tcBorders>
              <w:top w:val="outset" w:sz="6" w:space="0" w:color="000000"/>
              <w:left w:val="outset" w:sz="6" w:space="0" w:color="000000"/>
              <w:right w:val="outset" w:sz="6" w:space="0" w:color="000000"/>
            </w:tcBorders>
            <w:shd w:val="clear" w:color="auto" w:fill="E8E8E8"/>
            <w:hideMark/>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bCs/>
                <w:color w:val="000000"/>
              </w:rPr>
              <w:t>Light Output</w:t>
            </w:r>
          </w:p>
        </w:tc>
        <w:tc>
          <w:tcPr>
            <w:tcW w:w="4285" w:type="dxa"/>
            <w:tcBorders>
              <w:top w:val="outset" w:sz="6" w:space="0" w:color="000000"/>
              <w:left w:val="outset" w:sz="6" w:space="0" w:color="000000"/>
              <w:bottom w:val="single" w:sz="4" w:space="0" w:color="auto"/>
              <w:right w:val="outset" w:sz="6" w:space="0" w:color="000000"/>
            </w:tcBorders>
            <w:shd w:val="clear" w:color="auto" w:fill="FFFFFF"/>
            <w:hideMark/>
          </w:tcPr>
          <w:p w:rsidR="00BE6666" w:rsidRPr="00967C5A" w:rsidRDefault="00BE6666" w:rsidP="009D370C">
            <w:pPr>
              <w:numPr>
                <w:ilvl w:val="0"/>
                <w:numId w:val="8"/>
              </w:numPr>
              <w:spacing w:before="100" w:beforeAutospacing="1" w:after="100" w:afterAutospacing="1" w:line="240" w:lineRule="auto"/>
              <w:rPr>
                <w:rFonts w:eastAsia="Times New Roman" w:cs="Calibri"/>
              </w:rPr>
            </w:pPr>
            <w:r>
              <w:rPr>
                <w:rFonts w:eastAsia="Times New Roman" w:cs="Calibri"/>
              </w:rPr>
              <w:t>LED</w:t>
            </w:r>
          </w:p>
        </w:tc>
        <w:tc>
          <w:tcPr>
            <w:tcW w:w="3016" w:type="dxa"/>
            <w:tcBorders>
              <w:top w:val="outset" w:sz="6" w:space="0" w:color="000000"/>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645"/>
        </w:trPr>
        <w:tc>
          <w:tcPr>
            <w:tcW w:w="2149" w:type="dxa"/>
            <w:vMerge/>
            <w:tcBorders>
              <w:top w:val="outset" w:sz="6" w:space="0" w:color="000000"/>
              <w:left w:val="outset" w:sz="6" w:space="0" w:color="000000"/>
              <w:right w:val="outset" w:sz="6" w:space="0" w:color="000000"/>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bCs/>
                <w:color w:val="000000"/>
              </w:rPr>
            </w:pPr>
          </w:p>
        </w:tc>
        <w:tc>
          <w:tcPr>
            <w:tcW w:w="4285" w:type="dxa"/>
            <w:tcBorders>
              <w:top w:val="single" w:sz="4" w:space="0" w:color="auto"/>
              <w:left w:val="outset" w:sz="6" w:space="0" w:color="000000"/>
              <w:bottom w:val="single" w:sz="4" w:space="0" w:color="auto"/>
              <w:right w:val="outset" w:sz="6" w:space="0" w:color="000000"/>
            </w:tcBorders>
            <w:shd w:val="clear" w:color="auto" w:fill="FFFFFF"/>
          </w:tcPr>
          <w:p w:rsidR="00BE6666" w:rsidRDefault="00BE6666" w:rsidP="009D370C">
            <w:pPr>
              <w:numPr>
                <w:ilvl w:val="0"/>
                <w:numId w:val="8"/>
              </w:numPr>
              <w:spacing w:before="100" w:beforeAutospacing="1" w:after="100" w:afterAutospacing="1" w:line="240" w:lineRule="auto"/>
              <w:rPr>
                <w:rFonts w:eastAsia="Times New Roman" w:cs="Calibri"/>
              </w:rPr>
            </w:pPr>
            <w:r w:rsidRPr="00A035F1">
              <w:rPr>
                <w:rFonts w:eastAsia="Times New Roman" w:cs="Calibri"/>
              </w:rPr>
              <w:t>Minimum of 500m beam distance</w:t>
            </w:r>
          </w:p>
        </w:tc>
        <w:tc>
          <w:tcPr>
            <w:tcW w:w="3016" w:type="dxa"/>
            <w:tcBorders>
              <w:top w:val="single" w:sz="4" w:space="0" w:color="auto"/>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1053"/>
        </w:trPr>
        <w:tc>
          <w:tcPr>
            <w:tcW w:w="2149" w:type="dxa"/>
            <w:vMerge/>
            <w:tcBorders>
              <w:left w:val="outset" w:sz="6" w:space="0" w:color="000000"/>
              <w:bottom w:val="outset" w:sz="6" w:space="0" w:color="000000"/>
              <w:right w:val="outset" w:sz="6" w:space="0" w:color="000000"/>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bCs/>
                <w:color w:val="000000"/>
              </w:rPr>
            </w:pPr>
          </w:p>
        </w:tc>
        <w:tc>
          <w:tcPr>
            <w:tcW w:w="4285" w:type="dxa"/>
            <w:tcBorders>
              <w:top w:val="single" w:sz="4" w:space="0" w:color="auto"/>
              <w:left w:val="outset" w:sz="6" w:space="0" w:color="000000"/>
              <w:bottom w:val="outset" w:sz="6" w:space="0" w:color="000000"/>
              <w:right w:val="outset" w:sz="6" w:space="0" w:color="000000"/>
            </w:tcBorders>
            <w:shd w:val="clear" w:color="auto" w:fill="FFFFFF"/>
          </w:tcPr>
          <w:p w:rsidR="00BE6666" w:rsidRPr="00A035F1" w:rsidRDefault="00BE6666" w:rsidP="009D370C">
            <w:pPr>
              <w:numPr>
                <w:ilvl w:val="0"/>
                <w:numId w:val="8"/>
              </w:numPr>
              <w:spacing w:before="100" w:beforeAutospacing="1" w:after="100" w:afterAutospacing="1" w:line="240" w:lineRule="auto"/>
              <w:rPr>
                <w:rFonts w:eastAsia="Times New Roman" w:cs="Calibri"/>
              </w:rPr>
            </w:pPr>
            <w:r w:rsidRPr="00A035F1">
              <w:rPr>
                <w:rFonts w:eastAsia="Times New Roman" w:cs="Calibri"/>
              </w:rPr>
              <w:t>Adjustable power modes:</w:t>
            </w:r>
          </w:p>
          <w:p w:rsidR="00BE6666" w:rsidRDefault="00BE6666" w:rsidP="009D370C">
            <w:pPr>
              <w:spacing w:before="100" w:beforeAutospacing="1" w:after="100" w:afterAutospacing="1" w:line="240" w:lineRule="auto"/>
              <w:ind w:left="90"/>
              <w:rPr>
                <w:rFonts w:eastAsia="Times New Roman" w:cs="Calibri"/>
              </w:rPr>
            </w:pPr>
          </w:p>
        </w:tc>
        <w:tc>
          <w:tcPr>
            <w:tcW w:w="3016" w:type="dxa"/>
            <w:tcBorders>
              <w:top w:val="single" w:sz="4" w:space="0" w:color="auto"/>
              <w:left w:val="outset" w:sz="6" w:space="0" w:color="000000"/>
              <w:bottom w:val="outset" w:sz="6" w:space="0" w:color="000000"/>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172"/>
        </w:trPr>
        <w:tc>
          <w:tcPr>
            <w:tcW w:w="2149" w:type="dxa"/>
            <w:vMerge w:val="restart"/>
            <w:tcBorders>
              <w:top w:val="outset" w:sz="6" w:space="0" w:color="000000"/>
              <w:left w:val="outset" w:sz="6" w:space="0" w:color="000000"/>
              <w:right w:val="single" w:sz="4" w:space="0" w:color="auto"/>
            </w:tcBorders>
            <w:shd w:val="clear" w:color="auto" w:fill="E8E8E8"/>
            <w:hideMark/>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rPr>
              <w:t>Battery</w:t>
            </w:r>
          </w:p>
        </w:tc>
        <w:tc>
          <w:tcPr>
            <w:tcW w:w="4285" w:type="dxa"/>
            <w:tcBorders>
              <w:top w:val="outset" w:sz="6" w:space="0" w:color="000000"/>
              <w:left w:val="single" w:sz="4" w:space="0" w:color="auto"/>
              <w:bottom w:val="single" w:sz="4" w:space="0" w:color="auto"/>
              <w:right w:val="outset" w:sz="6" w:space="0" w:color="000000"/>
            </w:tcBorders>
            <w:shd w:val="clear" w:color="auto" w:fill="FFFFFF"/>
            <w:hideMark/>
          </w:tcPr>
          <w:p w:rsidR="00BE6666" w:rsidRPr="00967C5A" w:rsidRDefault="00BE6666" w:rsidP="009D370C">
            <w:pPr>
              <w:numPr>
                <w:ilvl w:val="0"/>
                <w:numId w:val="9"/>
              </w:numPr>
              <w:spacing w:before="100" w:beforeAutospacing="1" w:after="100" w:afterAutospacing="1" w:line="240" w:lineRule="auto"/>
              <w:rPr>
                <w:rFonts w:eastAsia="Times New Roman" w:cs="Calibri"/>
              </w:rPr>
            </w:pPr>
            <w:r>
              <w:rPr>
                <w:rFonts w:eastAsia="Times New Roman" w:cs="Calibri"/>
              </w:rPr>
              <w:t xml:space="preserve">Rechargeable Lithium ion or Li-ion </w:t>
            </w:r>
          </w:p>
        </w:tc>
        <w:tc>
          <w:tcPr>
            <w:tcW w:w="3016" w:type="dxa"/>
            <w:tcBorders>
              <w:top w:val="outset" w:sz="6" w:space="0" w:color="000000"/>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645"/>
        </w:trPr>
        <w:tc>
          <w:tcPr>
            <w:tcW w:w="2149" w:type="dxa"/>
            <w:vMerge/>
            <w:tcBorders>
              <w:left w:val="outset" w:sz="6" w:space="0" w:color="000000"/>
              <w:right w:val="single" w:sz="4" w:space="0" w:color="auto"/>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rPr>
            </w:pPr>
          </w:p>
        </w:tc>
        <w:tc>
          <w:tcPr>
            <w:tcW w:w="4285" w:type="dxa"/>
            <w:tcBorders>
              <w:top w:val="single" w:sz="4" w:space="0" w:color="auto"/>
              <w:left w:val="single" w:sz="4" w:space="0" w:color="auto"/>
              <w:bottom w:val="single" w:sz="4" w:space="0" w:color="auto"/>
              <w:right w:val="outset" w:sz="6" w:space="0" w:color="000000"/>
            </w:tcBorders>
            <w:shd w:val="clear" w:color="auto" w:fill="FFFFFF"/>
          </w:tcPr>
          <w:p w:rsidR="00BE6666" w:rsidRDefault="00BE6666" w:rsidP="009D370C">
            <w:pPr>
              <w:numPr>
                <w:ilvl w:val="0"/>
                <w:numId w:val="9"/>
              </w:numPr>
              <w:spacing w:before="100" w:beforeAutospacing="1" w:after="100" w:afterAutospacing="1" w:line="240" w:lineRule="auto"/>
              <w:rPr>
                <w:rFonts w:eastAsia="Times New Roman" w:cs="Calibri"/>
              </w:rPr>
            </w:pPr>
            <w:r>
              <w:rPr>
                <w:rFonts w:eastAsia="Times New Roman" w:cs="Calibri"/>
              </w:rPr>
              <w:t xml:space="preserve">Minimum 3V </w:t>
            </w:r>
          </w:p>
        </w:tc>
        <w:tc>
          <w:tcPr>
            <w:tcW w:w="3016" w:type="dxa"/>
            <w:tcBorders>
              <w:top w:val="single" w:sz="4" w:space="0" w:color="auto"/>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172"/>
        </w:trPr>
        <w:tc>
          <w:tcPr>
            <w:tcW w:w="2149" w:type="dxa"/>
            <w:vMerge/>
            <w:tcBorders>
              <w:left w:val="outset" w:sz="6" w:space="0" w:color="000000"/>
              <w:right w:val="single" w:sz="4" w:space="0" w:color="auto"/>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rPr>
            </w:pPr>
          </w:p>
        </w:tc>
        <w:tc>
          <w:tcPr>
            <w:tcW w:w="4285" w:type="dxa"/>
            <w:tcBorders>
              <w:top w:val="single" w:sz="4" w:space="0" w:color="auto"/>
              <w:left w:val="single" w:sz="4" w:space="0" w:color="auto"/>
              <w:bottom w:val="single" w:sz="4" w:space="0" w:color="auto"/>
              <w:right w:val="outset" w:sz="6" w:space="0" w:color="000000"/>
            </w:tcBorders>
            <w:shd w:val="clear" w:color="auto" w:fill="FFFFFF"/>
          </w:tcPr>
          <w:p w:rsidR="00BE6666" w:rsidRDefault="00BE6666" w:rsidP="009D370C">
            <w:pPr>
              <w:numPr>
                <w:ilvl w:val="0"/>
                <w:numId w:val="9"/>
              </w:numPr>
              <w:spacing w:before="100" w:beforeAutospacing="1" w:after="100" w:afterAutospacing="1" w:line="240" w:lineRule="auto"/>
              <w:rPr>
                <w:rFonts w:eastAsia="Times New Roman" w:cs="Calibri"/>
              </w:rPr>
            </w:pPr>
            <w:r>
              <w:rPr>
                <w:rFonts w:eastAsia="Times New Roman" w:cs="Calibri"/>
              </w:rPr>
              <w:t xml:space="preserve">Minimum 4000mAh </w:t>
            </w:r>
          </w:p>
        </w:tc>
        <w:tc>
          <w:tcPr>
            <w:tcW w:w="3016" w:type="dxa"/>
            <w:tcBorders>
              <w:top w:val="single" w:sz="4" w:space="0" w:color="auto"/>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323"/>
        </w:trPr>
        <w:tc>
          <w:tcPr>
            <w:tcW w:w="2149" w:type="dxa"/>
            <w:vMerge/>
            <w:tcBorders>
              <w:left w:val="outset" w:sz="6" w:space="0" w:color="000000"/>
              <w:right w:val="single" w:sz="4" w:space="0" w:color="auto"/>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rPr>
            </w:pPr>
          </w:p>
        </w:tc>
        <w:tc>
          <w:tcPr>
            <w:tcW w:w="4285" w:type="dxa"/>
            <w:tcBorders>
              <w:top w:val="single" w:sz="4" w:space="0" w:color="auto"/>
              <w:left w:val="single" w:sz="4" w:space="0" w:color="auto"/>
              <w:bottom w:val="single" w:sz="4" w:space="0" w:color="auto"/>
              <w:right w:val="outset" w:sz="6" w:space="0" w:color="000000"/>
            </w:tcBorders>
            <w:shd w:val="clear" w:color="auto" w:fill="FFFFFF"/>
          </w:tcPr>
          <w:p w:rsidR="00BE6666" w:rsidRDefault="00BE6666" w:rsidP="009D370C">
            <w:pPr>
              <w:numPr>
                <w:ilvl w:val="0"/>
                <w:numId w:val="9"/>
              </w:numPr>
              <w:spacing w:before="100" w:beforeAutospacing="1" w:after="100" w:afterAutospacing="1" w:line="240" w:lineRule="auto"/>
              <w:rPr>
                <w:rFonts w:eastAsia="Times New Roman" w:cs="Calibri"/>
              </w:rPr>
            </w:pPr>
            <w:r>
              <w:rPr>
                <w:rFonts w:eastAsia="Times New Roman" w:cs="Calibri"/>
              </w:rPr>
              <w:t>Duration to fully charge-15hours or less</w:t>
            </w:r>
          </w:p>
        </w:tc>
        <w:tc>
          <w:tcPr>
            <w:tcW w:w="3016" w:type="dxa"/>
            <w:tcBorders>
              <w:top w:val="single" w:sz="4" w:space="0" w:color="auto"/>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1053"/>
        </w:trPr>
        <w:tc>
          <w:tcPr>
            <w:tcW w:w="2149" w:type="dxa"/>
            <w:vMerge/>
            <w:tcBorders>
              <w:left w:val="outset" w:sz="6" w:space="0" w:color="000000"/>
              <w:bottom w:val="outset" w:sz="6" w:space="0" w:color="000000"/>
              <w:right w:val="single" w:sz="4" w:space="0" w:color="auto"/>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rPr>
            </w:pPr>
          </w:p>
        </w:tc>
        <w:tc>
          <w:tcPr>
            <w:tcW w:w="4285" w:type="dxa"/>
            <w:tcBorders>
              <w:top w:val="single" w:sz="4" w:space="0" w:color="auto"/>
              <w:left w:val="single" w:sz="4" w:space="0" w:color="auto"/>
              <w:bottom w:val="outset" w:sz="6" w:space="0" w:color="000000"/>
              <w:right w:val="outset" w:sz="6" w:space="0" w:color="000000"/>
            </w:tcBorders>
            <w:shd w:val="clear" w:color="auto" w:fill="FFFFFF"/>
          </w:tcPr>
          <w:p w:rsidR="00BE6666" w:rsidRDefault="00BE6666" w:rsidP="009D370C">
            <w:pPr>
              <w:numPr>
                <w:ilvl w:val="0"/>
                <w:numId w:val="9"/>
              </w:numPr>
              <w:spacing w:before="100" w:beforeAutospacing="1" w:after="100" w:afterAutospacing="1" w:line="240" w:lineRule="auto"/>
              <w:rPr>
                <w:rFonts w:eastAsia="Times New Roman" w:cs="Calibri"/>
              </w:rPr>
            </w:pPr>
            <w:r>
              <w:rPr>
                <w:rFonts w:eastAsia="Times New Roman" w:cs="Calibri"/>
              </w:rPr>
              <w:t>Supports USB/AC  Recharging</w:t>
            </w:r>
          </w:p>
        </w:tc>
        <w:tc>
          <w:tcPr>
            <w:tcW w:w="3016" w:type="dxa"/>
            <w:tcBorders>
              <w:top w:val="single" w:sz="4" w:space="0" w:color="auto"/>
              <w:left w:val="outset" w:sz="6" w:space="0" w:color="000000"/>
              <w:bottom w:val="outset" w:sz="6" w:space="0" w:color="000000"/>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c>
          <w:tcPr>
            <w:tcW w:w="2149" w:type="dxa"/>
            <w:tcBorders>
              <w:top w:val="outset" w:sz="6" w:space="0" w:color="000000"/>
              <w:left w:val="outset" w:sz="6" w:space="0" w:color="000000"/>
              <w:bottom w:val="outset" w:sz="6" w:space="0" w:color="000000"/>
              <w:right w:val="outset" w:sz="6" w:space="0" w:color="000000"/>
            </w:tcBorders>
            <w:shd w:val="clear" w:color="auto" w:fill="E8E8E8"/>
            <w:hideMark/>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bCs/>
                <w:color w:val="000000"/>
              </w:rPr>
              <w:t>Weight</w:t>
            </w:r>
          </w:p>
        </w:tc>
        <w:tc>
          <w:tcPr>
            <w:tcW w:w="4285" w:type="dxa"/>
            <w:tcBorders>
              <w:top w:val="outset" w:sz="6" w:space="0" w:color="000000"/>
              <w:left w:val="outset" w:sz="6" w:space="0" w:color="000000"/>
              <w:bottom w:val="outset" w:sz="6" w:space="0" w:color="000000"/>
              <w:right w:val="outset" w:sz="6" w:space="0" w:color="000000"/>
            </w:tcBorders>
            <w:shd w:val="clear" w:color="auto" w:fill="FFFFFF"/>
            <w:hideMark/>
          </w:tcPr>
          <w:p w:rsidR="00BE6666" w:rsidRDefault="00BE6666" w:rsidP="009D370C">
            <w:pPr>
              <w:spacing w:before="100" w:beforeAutospacing="1" w:after="100" w:afterAutospacing="1" w:line="240" w:lineRule="auto"/>
              <w:ind w:left="450"/>
              <w:rPr>
                <w:rFonts w:eastAsia="Times New Roman" w:cs="Calibri"/>
              </w:rPr>
            </w:pPr>
            <w:r>
              <w:rPr>
                <w:rFonts w:eastAsia="Times New Roman" w:cs="Calibri"/>
              </w:rPr>
              <w:t xml:space="preserve">Shall not exceed 1000g </w:t>
            </w:r>
          </w:p>
          <w:p w:rsidR="00BE6666" w:rsidRPr="00967C5A" w:rsidRDefault="00BE6666" w:rsidP="009D370C">
            <w:pPr>
              <w:spacing w:before="100" w:beforeAutospacing="1" w:after="100" w:afterAutospacing="1" w:line="240" w:lineRule="auto"/>
              <w:ind w:left="810"/>
              <w:rPr>
                <w:rFonts w:eastAsia="Times New Roman" w:cs="Calibri"/>
              </w:rPr>
            </w:pPr>
          </w:p>
        </w:tc>
        <w:tc>
          <w:tcPr>
            <w:tcW w:w="3016" w:type="dxa"/>
            <w:tcBorders>
              <w:top w:val="outset" w:sz="6" w:space="0" w:color="000000"/>
              <w:left w:val="outset" w:sz="6" w:space="0" w:color="000000"/>
              <w:bottom w:val="outset" w:sz="6" w:space="0" w:color="000000"/>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c>
          <w:tcPr>
            <w:tcW w:w="2149" w:type="dxa"/>
            <w:tcBorders>
              <w:top w:val="outset" w:sz="6" w:space="0" w:color="000000"/>
              <w:left w:val="outset" w:sz="6" w:space="0" w:color="000000"/>
              <w:bottom w:val="outset" w:sz="6" w:space="0" w:color="000000"/>
              <w:right w:val="outset" w:sz="6" w:space="0" w:color="000000"/>
            </w:tcBorders>
            <w:shd w:val="clear" w:color="auto" w:fill="E8E8E8"/>
            <w:hideMark/>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bCs/>
                <w:color w:val="000000"/>
              </w:rPr>
              <w:t>Packaging</w:t>
            </w:r>
          </w:p>
        </w:tc>
        <w:tc>
          <w:tcPr>
            <w:tcW w:w="4285" w:type="dxa"/>
            <w:tcBorders>
              <w:top w:val="outset" w:sz="6" w:space="0" w:color="000000"/>
              <w:left w:val="outset" w:sz="6" w:space="0" w:color="000000"/>
              <w:bottom w:val="outset" w:sz="6" w:space="0" w:color="000000"/>
              <w:right w:val="outset" w:sz="6" w:space="0" w:color="000000"/>
            </w:tcBorders>
            <w:shd w:val="clear" w:color="auto" w:fill="FFFFFF"/>
            <w:hideMark/>
          </w:tcPr>
          <w:p w:rsidR="00BE6666" w:rsidRPr="00967C5A" w:rsidRDefault="00BE6666" w:rsidP="009D370C">
            <w:pPr>
              <w:spacing w:before="100" w:beforeAutospacing="1" w:after="100" w:afterAutospacing="1" w:line="240" w:lineRule="auto"/>
              <w:ind w:left="450"/>
              <w:rPr>
                <w:rFonts w:eastAsia="Times New Roman" w:cs="Calibri"/>
              </w:rPr>
            </w:pPr>
            <w:r>
              <w:rPr>
                <w:rFonts w:eastAsia="Times New Roman" w:cs="Calibri"/>
                <w:color w:val="000000"/>
              </w:rPr>
              <w:t>Moisture proof packaging</w:t>
            </w:r>
          </w:p>
        </w:tc>
        <w:tc>
          <w:tcPr>
            <w:tcW w:w="3016" w:type="dxa"/>
            <w:tcBorders>
              <w:top w:val="outset" w:sz="6" w:space="0" w:color="000000"/>
              <w:left w:val="outset" w:sz="6" w:space="0" w:color="000000"/>
              <w:bottom w:val="outset" w:sz="6" w:space="0" w:color="000000"/>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2D4B94" w:rsidTr="009D370C">
        <w:trPr>
          <w:trHeight w:val="172"/>
        </w:trPr>
        <w:tc>
          <w:tcPr>
            <w:tcW w:w="2149" w:type="dxa"/>
            <w:vMerge w:val="restart"/>
            <w:tcBorders>
              <w:top w:val="outset" w:sz="6" w:space="0" w:color="000000"/>
              <w:left w:val="outset" w:sz="6" w:space="0" w:color="000000"/>
              <w:right w:val="outset" w:sz="6" w:space="0" w:color="000000"/>
            </w:tcBorders>
            <w:shd w:val="clear" w:color="auto" w:fill="E8E8E8"/>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rPr>
              <w:t>Resistance</w:t>
            </w:r>
          </w:p>
        </w:tc>
        <w:tc>
          <w:tcPr>
            <w:tcW w:w="4285" w:type="dxa"/>
            <w:tcBorders>
              <w:top w:val="outset" w:sz="6" w:space="0" w:color="000000"/>
              <w:left w:val="outset" w:sz="6" w:space="0" w:color="000000"/>
              <w:bottom w:val="single" w:sz="4" w:space="0" w:color="auto"/>
              <w:right w:val="outset" w:sz="6" w:space="0" w:color="000000"/>
            </w:tcBorders>
            <w:shd w:val="clear" w:color="auto" w:fill="FFFFFF"/>
          </w:tcPr>
          <w:p w:rsidR="00BE6666" w:rsidRPr="00967C5A" w:rsidRDefault="00BE6666" w:rsidP="009D370C">
            <w:pPr>
              <w:numPr>
                <w:ilvl w:val="0"/>
                <w:numId w:val="11"/>
              </w:numPr>
              <w:spacing w:before="100" w:beforeAutospacing="1" w:after="100" w:afterAutospacing="1" w:line="240" w:lineRule="auto"/>
              <w:rPr>
                <w:rFonts w:eastAsia="Times New Roman" w:cs="Calibri"/>
              </w:rPr>
            </w:pPr>
            <w:r>
              <w:rPr>
                <w:rFonts w:eastAsia="Times New Roman" w:cs="Calibri"/>
              </w:rPr>
              <w:t>Shock Resistance: Minimum 1.5m</w:t>
            </w:r>
          </w:p>
        </w:tc>
        <w:tc>
          <w:tcPr>
            <w:tcW w:w="3016" w:type="dxa"/>
            <w:tcBorders>
              <w:top w:val="outset" w:sz="6" w:space="0" w:color="000000"/>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2D4B94" w:rsidTr="009D370C">
        <w:trPr>
          <w:trHeight w:val="645"/>
        </w:trPr>
        <w:tc>
          <w:tcPr>
            <w:tcW w:w="2149" w:type="dxa"/>
            <w:vMerge/>
            <w:tcBorders>
              <w:top w:val="outset" w:sz="6" w:space="0" w:color="000000"/>
              <w:left w:val="outset" w:sz="6" w:space="0" w:color="000000"/>
              <w:right w:val="outset" w:sz="6" w:space="0" w:color="000000"/>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rPr>
            </w:pPr>
          </w:p>
        </w:tc>
        <w:tc>
          <w:tcPr>
            <w:tcW w:w="4285" w:type="dxa"/>
            <w:tcBorders>
              <w:top w:val="single" w:sz="4" w:space="0" w:color="auto"/>
              <w:left w:val="outset" w:sz="6" w:space="0" w:color="000000"/>
              <w:bottom w:val="single" w:sz="4" w:space="0" w:color="auto"/>
              <w:right w:val="outset" w:sz="6" w:space="0" w:color="000000"/>
            </w:tcBorders>
            <w:shd w:val="clear" w:color="auto" w:fill="FFFFFF"/>
          </w:tcPr>
          <w:p w:rsidR="00BE6666" w:rsidRDefault="00BE6666" w:rsidP="009D370C">
            <w:pPr>
              <w:numPr>
                <w:ilvl w:val="0"/>
                <w:numId w:val="11"/>
              </w:numPr>
              <w:spacing w:before="100" w:beforeAutospacing="1" w:after="100" w:afterAutospacing="1" w:line="240" w:lineRule="auto"/>
              <w:rPr>
                <w:rFonts w:eastAsia="Times New Roman" w:cs="Calibri"/>
              </w:rPr>
            </w:pPr>
            <w:r>
              <w:rPr>
                <w:rFonts w:eastAsia="Times New Roman" w:cs="Calibri"/>
              </w:rPr>
              <w:t>Water ingress resistance</w:t>
            </w:r>
          </w:p>
        </w:tc>
        <w:tc>
          <w:tcPr>
            <w:tcW w:w="3016" w:type="dxa"/>
            <w:tcBorders>
              <w:top w:val="single" w:sz="4" w:space="0" w:color="auto"/>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108"/>
        </w:trPr>
        <w:tc>
          <w:tcPr>
            <w:tcW w:w="2149" w:type="dxa"/>
            <w:vMerge w:val="restart"/>
            <w:tcBorders>
              <w:top w:val="outset" w:sz="6" w:space="0" w:color="000000"/>
              <w:left w:val="outset" w:sz="6" w:space="0" w:color="000000"/>
              <w:right w:val="outset" w:sz="6" w:space="0" w:color="000000"/>
            </w:tcBorders>
            <w:shd w:val="clear" w:color="auto" w:fill="E8E8E8"/>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rPr>
              <w:t>Design&amp; Construction</w:t>
            </w:r>
          </w:p>
        </w:tc>
        <w:tc>
          <w:tcPr>
            <w:tcW w:w="4285" w:type="dxa"/>
            <w:tcBorders>
              <w:top w:val="outset" w:sz="6" w:space="0" w:color="000000"/>
              <w:left w:val="outset" w:sz="6" w:space="0" w:color="000000"/>
              <w:bottom w:val="single" w:sz="4" w:space="0" w:color="auto"/>
              <w:right w:val="outset" w:sz="6" w:space="0" w:color="000000"/>
            </w:tcBorders>
            <w:shd w:val="clear" w:color="auto" w:fill="FFFFFF"/>
          </w:tcPr>
          <w:p w:rsidR="00BE6666" w:rsidRPr="00E5569F" w:rsidRDefault="00BE6666" w:rsidP="009D370C">
            <w:pPr>
              <w:numPr>
                <w:ilvl w:val="0"/>
                <w:numId w:val="10"/>
              </w:numPr>
              <w:spacing w:before="100" w:beforeAutospacing="1" w:after="100" w:afterAutospacing="1" w:line="240" w:lineRule="auto"/>
              <w:rPr>
                <w:rFonts w:eastAsia="Times New Roman" w:cs="Calibri"/>
              </w:rPr>
            </w:pPr>
            <w:r>
              <w:rPr>
                <w:rFonts w:eastAsia="Times New Roman" w:cs="Calibri"/>
              </w:rPr>
              <w:t>Portable handle</w:t>
            </w:r>
          </w:p>
        </w:tc>
        <w:tc>
          <w:tcPr>
            <w:tcW w:w="3016" w:type="dxa"/>
            <w:tcBorders>
              <w:top w:val="outset" w:sz="6" w:space="0" w:color="000000"/>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731"/>
        </w:trPr>
        <w:tc>
          <w:tcPr>
            <w:tcW w:w="2149" w:type="dxa"/>
            <w:vMerge/>
            <w:tcBorders>
              <w:top w:val="outset" w:sz="6" w:space="0" w:color="000000"/>
              <w:left w:val="outset" w:sz="6" w:space="0" w:color="000000"/>
              <w:right w:val="outset" w:sz="6" w:space="0" w:color="000000"/>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rPr>
            </w:pPr>
          </w:p>
        </w:tc>
        <w:tc>
          <w:tcPr>
            <w:tcW w:w="4285" w:type="dxa"/>
            <w:tcBorders>
              <w:top w:val="single" w:sz="4" w:space="0" w:color="auto"/>
              <w:left w:val="outset" w:sz="6" w:space="0" w:color="000000"/>
              <w:bottom w:val="single" w:sz="4" w:space="0" w:color="auto"/>
              <w:right w:val="outset" w:sz="6" w:space="0" w:color="000000"/>
            </w:tcBorders>
            <w:shd w:val="clear" w:color="auto" w:fill="FFFFFF"/>
          </w:tcPr>
          <w:p w:rsidR="00BE6666" w:rsidRDefault="00BE6666" w:rsidP="009D370C">
            <w:pPr>
              <w:numPr>
                <w:ilvl w:val="0"/>
                <w:numId w:val="10"/>
              </w:numPr>
              <w:spacing w:before="100" w:beforeAutospacing="1" w:after="100" w:afterAutospacing="1" w:line="240" w:lineRule="auto"/>
              <w:rPr>
                <w:rFonts w:eastAsia="Times New Roman" w:cs="Calibri"/>
              </w:rPr>
            </w:pPr>
            <w:r>
              <w:rPr>
                <w:rFonts w:eastAsia="Times New Roman" w:cs="Calibri"/>
              </w:rPr>
              <w:t xml:space="preserve">Hand or shoulder Strap </w:t>
            </w:r>
          </w:p>
        </w:tc>
        <w:tc>
          <w:tcPr>
            <w:tcW w:w="3016" w:type="dxa"/>
            <w:tcBorders>
              <w:top w:val="single" w:sz="4" w:space="0" w:color="auto"/>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c>
          <w:tcPr>
            <w:tcW w:w="2149" w:type="dxa"/>
            <w:tcBorders>
              <w:top w:val="outset" w:sz="6" w:space="0" w:color="000000"/>
              <w:left w:val="outset" w:sz="6" w:space="0" w:color="000000"/>
              <w:bottom w:val="outset" w:sz="6" w:space="0" w:color="000000"/>
              <w:right w:val="outset" w:sz="6" w:space="0" w:color="000000"/>
            </w:tcBorders>
            <w:shd w:val="clear" w:color="auto" w:fill="E8E8E8"/>
            <w:hideMark/>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bCs/>
                <w:color w:val="000000"/>
              </w:rPr>
              <w:t>IP Rating</w:t>
            </w:r>
          </w:p>
        </w:tc>
        <w:tc>
          <w:tcPr>
            <w:tcW w:w="4285" w:type="dxa"/>
            <w:tcBorders>
              <w:top w:val="outset" w:sz="6" w:space="0" w:color="000000"/>
              <w:left w:val="outset" w:sz="6" w:space="0" w:color="000000"/>
              <w:bottom w:val="outset" w:sz="6" w:space="0" w:color="000000"/>
              <w:right w:val="outset" w:sz="6" w:space="0" w:color="000000"/>
            </w:tcBorders>
            <w:shd w:val="clear" w:color="auto" w:fill="FFFFFF"/>
            <w:hideMark/>
          </w:tcPr>
          <w:p w:rsidR="00BE6666" w:rsidRPr="00967C5A" w:rsidRDefault="00BE6666" w:rsidP="009D370C">
            <w:pPr>
              <w:spacing w:before="100" w:beforeAutospacing="1" w:after="100" w:afterAutospacing="1" w:line="240" w:lineRule="auto"/>
              <w:ind w:left="450"/>
              <w:rPr>
                <w:rFonts w:eastAsia="Times New Roman" w:cs="Calibri"/>
              </w:rPr>
            </w:pPr>
            <w:r>
              <w:rPr>
                <w:rFonts w:eastAsia="Times New Roman" w:cs="Calibri"/>
                <w:color w:val="000000"/>
              </w:rPr>
              <w:t xml:space="preserve">     IP 54/IP 65</w:t>
            </w:r>
          </w:p>
        </w:tc>
        <w:tc>
          <w:tcPr>
            <w:tcW w:w="3016" w:type="dxa"/>
            <w:tcBorders>
              <w:top w:val="outset" w:sz="6" w:space="0" w:color="000000"/>
              <w:left w:val="outset" w:sz="6" w:space="0" w:color="000000"/>
              <w:bottom w:val="outset" w:sz="6" w:space="0" w:color="000000"/>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c>
          <w:tcPr>
            <w:tcW w:w="2149" w:type="dxa"/>
            <w:tcBorders>
              <w:top w:val="outset" w:sz="6" w:space="0" w:color="000000"/>
              <w:left w:val="outset" w:sz="6" w:space="0" w:color="000000"/>
              <w:bottom w:val="outset" w:sz="6" w:space="0" w:color="000000"/>
              <w:right w:val="outset" w:sz="6" w:space="0" w:color="000000"/>
            </w:tcBorders>
            <w:shd w:val="clear" w:color="auto" w:fill="E8E8E8"/>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rPr>
              <w:t>Warranty</w:t>
            </w:r>
          </w:p>
        </w:tc>
        <w:tc>
          <w:tcPr>
            <w:tcW w:w="4285" w:type="dxa"/>
            <w:tcBorders>
              <w:top w:val="outset" w:sz="6" w:space="0" w:color="000000"/>
              <w:left w:val="outset" w:sz="6" w:space="0" w:color="000000"/>
              <w:bottom w:val="outset" w:sz="6" w:space="0" w:color="000000"/>
              <w:right w:val="outset" w:sz="6" w:space="0" w:color="000000"/>
            </w:tcBorders>
            <w:shd w:val="clear" w:color="auto" w:fill="FFFFFF"/>
          </w:tcPr>
          <w:p w:rsidR="00BE6666" w:rsidRPr="00967C5A" w:rsidRDefault="00BE6666" w:rsidP="009D370C">
            <w:pPr>
              <w:spacing w:before="100" w:beforeAutospacing="1" w:after="100" w:afterAutospacing="1" w:line="240" w:lineRule="auto"/>
              <w:rPr>
                <w:rFonts w:eastAsia="Times New Roman" w:cs="Calibri"/>
              </w:rPr>
            </w:pPr>
            <w:r>
              <w:rPr>
                <w:rFonts w:eastAsia="Times New Roman" w:cs="Calibri"/>
              </w:rPr>
              <w:t xml:space="preserve">              At least one year</w:t>
            </w:r>
          </w:p>
        </w:tc>
        <w:tc>
          <w:tcPr>
            <w:tcW w:w="3016" w:type="dxa"/>
            <w:tcBorders>
              <w:top w:val="outset" w:sz="6" w:space="0" w:color="000000"/>
              <w:left w:val="outset" w:sz="6" w:space="0" w:color="000000"/>
              <w:bottom w:val="outset" w:sz="6" w:space="0" w:color="000000"/>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559"/>
        </w:trPr>
        <w:tc>
          <w:tcPr>
            <w:tcW w:w="2149" w:type="dxa"/>
            <w:vMerge w:val="restart"/>
            <w:tcBorders>
              <w:top w:val="outset" w:sz="6" w:space="0" w:color="000000"/>
              <w:left w:val="outset" w:sz="6" w:space="0" w:color="000000"/>
              <w:right w:val="outset" w:sz="6" w:space="0" w:color="000000"/>
            </w:tcBorders>
            <w:shd w:val="clear" w:color="auto" w:fill="E8E8E8"/>
          </w:tcPr>
          <w:p w:rsidR="00BE6666" w:rsidRPr="00967C5A" w:rsidRDefault="00BE6666" w:rsidP="009D370C">
            <w:pPr>
              <w:numPr>
                <w:ilvl w:val="0"/>
                <w:numId w:val="7"/>
              </w:numPr>
              <w:spacing w:before="100" w:beforeAutospacing="1" w:after="100" w:afterAutospacing="1" w:line="240" w:lineRule="auto"/>
              <w:rPr>
                <w:rFonts w:eastAsia="Times New Roman" w:cs="Calibri"/>
              </w:rPr>
            </w:pPr>
            <w:r>
              <w:rPr>
                <w:rFonts w:eastAsia="Times New Roman" w:cs="Calibri"/>
              </w:rPr>
              <w:lastRenderedPageBreak/>
              <w:t xml:space="preserve">Product data </w:t>
            </w:r>
          </w:p>
        </w:tc>
        <w:tc>
          <w:tcPr>
            <w:tcW w:w="4285" w:type="dxa"/>
            <w:tcBorders>
              <w:top w:val="outset" w:sz="6" w:space="0" w:color="000000"/>
              <w:left w:val="outset" w:sz="6" w:space="0" w:color="000000"/>
              <w:bottom w:val="single" w:sz="4" w:space="0" w:color="auto"/>
              <w:right w:val="outset" w:sz="6" w:space="0" w:color="000000"/>
            </w:tcBorders>
            <w:shd w:val="clear" w:color="auto" w:fill="FFFFFF"/>
          </w:tcPr>
          <w:p w:rsidR="00BE6666" w:rsidRPr="00967C5A" w:rsidRDefault="00BE6666" w:rsidP="009D370C">
            <w:pPr>
              <w:numPr>
                <w:ilvl w:val="0"/>
                <w:numId w:val="12"/>
              </w:numPr>
              <w:spacing w:before="100" w:beforeAutospacing="1" w:after="100" w:afterAutospacing="1" w:line="240" w:lineRule="auto"/>
              <w:rPr>
                <w:rFonts w:eastAsia="Times New Roman" w:cs="Calibri"/>
              </w:rPr>
            </w:pPr>
            <w:r>
              <w:rPr>
                <w:rFonts w:eastAsia="Times New Roman" w:cs="Calibri"/>
              </w:rPr>
              <w:t>Provide a detailed manufacturers data sheet of the LED rechargeable torch you intend to supply</w:t>
            </w:r>
          </w:p>
        </w:tc>
        <w:tc>
          <w:tcPr>
            <w:tcW w:w="3016" w:type="dxa"/>
            <w:tcBorders>
              <w:top w:val="outset" w:sz="6" w:space="0" w:color="000000"/>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r w:rsidR="00BE6666" w:rsidRPr="00967C5A" w:rsidTr="009D370C">
        <w:trPr>
          <w:trHeight w:val="795"/>
        </w:trPr>
        <w:tc>
          <w:tcPr>
            <w:tcW w:w="2149" w:type="dxa"/>
            <w:vMerge/>
            <w:tcBorders>
              <w:top w:val="outset" w:sz="6" w:space="0" w:color="000000"/>
              <w:left w:val="outset" w:sz="6" w:space="0" w:color="000000"/>
              <w:right w:val="outset" w:sz="6" w:space="0" w:color="000000"/>
            </w:tcBorders>
            <w:shd w:val="clear" w:color="auto" w:fill="E8E8E8"/>
          </w:tcPr>
          <w:p w:rsidR="00BE6666" w:rsidRDefault="00BE6666" w:rsidP="009D370C">
            <w:pPr>
              <w:numPr>
                <w:ilvl w:val="0"/>
                <w:numId w:val="7"/>
              </w:numPr>
              <w:spacing w:before="100" w:beforeAutospacing="1" w:after="100" w:afterAutospacing="1" w:line="240" w:lineRule="auto"/>
              <w:rPr>
                <w:rFonts w:eastAsia="Times New Roman" w:cs="Calibri"/>
              </w:rPr>
            </w:pPr>
          </w:p>
        </w:tc>
        <w:tc>
          <w:tcPr>
            <w:tcW w:w="4285" w:type="dxa"/>
            <w:tcBorders>
              <w:top w:val="single" w:sz="4" w:space="0" w:color="auto"/>
              <w:left w:val="outset" w:sz="6" w:space="0" w:color="000000"/>
              <w:bottom w:val="single" w:sz="4" w:space="0" w:color="auto"/>
              <w:right w:val="outset" w:sz="6" w:space="0" w:color="000000"/>
            </w:tcBorders>
            <w:shd w:val="clear" w:color="auto" w:fill="FFFFFF"/>
          </w:tcPr>
          <w:p w:rsidR="00BE6666" w:rsidRDefault="00BE6666" w:rsidP="009D370C">
            <w:pPr>
              <w:spacing w:before="100" w:beforeAutospacing="1" w:after="100" w:afterAutospacing="1" w:line="240" w:lineRule="auto"/>
              <w:rPr>
                <w:rFonts w:eastAsia="Times New Roman" w:cs="Calibri"/>
              </w:rPr>
            </w:pPr>
          </w:p>
          <w:p w:rsidR="00BE6666" w:rsidRDefault="00BE6666" w:rsidP="009D370C">
            <w:pPr>
              <w:numPr>
                <w:ilvl w:val="0"/>
                <w:numId w:val="12"/>
              </w:numPr>
              <w:spacing w:before="100" w:beforeAutospacing="1" w:after="100" w:afterAutospacing="1" w:line="240" w:lineRule="auto"/>
              <w:rPr>
                <w:rFonts w:eastAsia="Times New Roman" w:cs="Calibri"/>
              </w:rPr>
            </w:pPr>
            <w:r>
              <w:rPr>
                <w:rFonts w:eastAsia="Times New Roman" w:cs="Calibri"/>
              </w:rPr>
              <w:t xml:space="preserve">Provide clear </w:t>
            </w:r>
            <w:proofErr w:type="spellStart"/>
            <w:r>
              <w:rPr>
                <w:rFonts w:eastAsia="Times New Roman" w:cs="Calibri"/>
              </w:rPr>
              <w:t>colour</w:t>
            </w:r>
            <w:proofErr w:type="spellEnd"/>
            <w:r>
              <w:rPr>
                <w:rFonts w:eastAsia="Times New Roman" w:cs="Calibri"/>
              </w:rPr>
              <w:t xml:space="preserve"> pictures of the LED rechargeable LED torch</w:t>
            </w:r>
          </w:p>
        </w:tc>
        <w:tc>
          <w:tcPr>
            <w:tcW w:w="3016" w:type="dxa"/>
            <w:tcBorders>
              <w:top w:val="single" w:sz="4" w:space="0" w:color="auto"/>
              <w:left w:val="outset" w:sz="6" w:space="0" w:color="000000"/>
              <w:bottom w:val="single" w:sz="4" w:space="0" w:color="auto"/>
              <w:right w:val="outset" w:sz="6" w:space="0" w:color="000000"/>
            </w:tcBorders>
            <w:shd w:val="clear" w:color="auto" w:fill="FFFFFF"/>
          </w:tcPr>
          <w:p w:rsidR="00BE6666" w:rsidRPr="00CB45E8" w:rsidRDefault="00BE6666" w:rsidP="009D370C">
            <w:pPr>
              <w:spacing w:before="100" w:beforeAutospacing="1" w:after="100" w:afterAutospacing="1" w:line="240" w:lineRule="auto"/>
              <w:ind w:left="90"/>
              <w:rPr>
                <w:rFonts w:eastAsia="Times New Roman" w:cs="Calibri"/>
                <w:color w:val="000000"/>
              </w:rPr>
            </w:pPr>
          </w:p>
        </w:tc>
      </w:tr>
    </w:tbl>
    <w:p w:rsidR="00BE6666" w:rsidRDefault="00BE6666" w:rsidP="00BE6666">
      <w:pPr>
        <w:spacing w:line="360" w:lineRule="auto"/>
        <w:rPr>
          <w:rFonts w:cs="Calibri"/>
        </w:rPr>
      </w:pPr>
    </w:p>
    <w:p w:rsidR="00BE6666" w:rsidRPr="002D4B94" w:rsidRDefault="00BE6666" w:rsidP="00BE6666">
      <w:pPr>
        <w:tabs>
          <w:tab w:val="left" w:pos="1230"/>
        </w:tabs>
        <w:rPr>
          <w:rFonts w:cs="Calibri"/>
        </w:rPr>
      </w:pPr>
      <w:r>
        <w:rPr>
          <w:rFonts w:cs="Calibri"/>
        </w:rPr>
        <w:tab/>
      </w:r>
    </w:p>
    <w:p w:rsidR="00BE6666" w:rsidRDefault="00BE6666" w:rsidP="00BE6666"/>
    <w:p w:rsidR="00ED2647" w:rsidRDefault="00ED2647"/>
    <w:sectPr w:rsidR="00ED26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C81"/>
    <w:multiLevelType w:val="hybridMultilevel"/>
    <w:tmpl w:val="A944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2634"/>
    <w:multiLevelType w:val="hybridMultilevel"/>
    <w:tmpl w:val="000AC6D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D6196F"/>
    <w:multiLevelType w:val="hybridMultilevel"/>
    <w:tmpl w:val="2AB0F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E03BA"/>
    <w:multiLevelType w:val="hybridMultilevel"/>
    <w:tmpl w:val="2B1C421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7970EBF"/>
    <w:multiLevelType w:val="hybridMultilevel"/>
    <w:tmpl w:val="C8D04F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064B"/>
    <w:multiLevelType w:val="hybridMultilevel"/>
    <w:tmpl w:val="142898F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7DF23FB"/>
    <w:multiLevelType w:val="hybridMultilevel"/>
    <w:tmpl w:val="F9061A7E"/>
    <w:lvl w:ilvl="0" w:tplc="04090019">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386D7E01"/>
    <w:multiLevelType w:val="hybridMultilevel"/>
    <w:tmpl w:val="8C2857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D2D7BCE"/>
    <w:multiLevelType w:val="hybridMultilevel"/>
    <w:tmpl w:val="0DA6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61B5CA6"/>
    <w:multiLevelType w:val="hybridMultilevel"/>
    <w:tmpl w:val="8392E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E904A1D"/>
    <w:multiLevelType w:val="hybridMultilevel"/>
    <w:tmpl w:val="F2566E1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C465404"/>
    <w:multiLevelType w:val="hybridMultilevel"/>
    <w:tmpl w:val="8E42E23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2"/>
  </w:num>
  <w:num w:numId="6">
    <w:abstractNumId w:val="0"/>
  </w:num>
  <w:num w:numId="7">
    <w:abstractNumId w:val="1"/>
  </w:num>
  <w:num w:numId="8">
    <w:abstractNumId w:val="3"/>
  </w:num>
  <w:num w:numId="9">
    <w:abstractNumId w:val="5"/>
  </w:num>
  <w:num w:numId="10">
    <w:abstractNumId w:val="6"/>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66"/>
    <w:rsid w:val="002630FA"/>
    <w:rsid w:val="00421FFB"/>
    <w:rsid w:val="008644DA"/>
    <w:rsid w:val="00B526A1"/>
    <w:rsid w:val="00BE6666"/>
    <w:rsid w:val="00ED26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9607-AE2A-45AD-856F-D5B91ABD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6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2</cp:revision>
  <dcterms:created xsi:type="dcterms:W3CDTF">2022-04-04T13:00:00Z</dcterms:created>
  <dcterms:modified xsi:type="dcterms:W3CDTF">2022-04-04T13:00:00Z</dcterms:modified>
</cp:coreProperties>
</file>